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0E2" w:rsidRPr="00DF30E2" w:rsidRDefault="00DF30E2" w:rsidP="00DF30E2">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DF30E2">
        <w:rPr>
          <w:rFonts w:ascii="Times New Roman" w:eastAsia="Times New Roman" w:hAnsi="Times New Roman" w:cs="Times New Roman"/>
          <w:b/>
          <w:bCs/>
          <w:sz w:val="36"/>
          <w:szCs w:val="36"/>
          <w:lang w:eastAsia="ru-RU"/>
        </w:rPr>
        <w:t>Приказ Министерства природных ресурсов и экологии РФ от 24 июля 2020 г. № 477 "Об утверждении Правил охоты" (документ не вступил в силу)</w:t>
      </w:r>
    </w:p>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8 сентября 2020 </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bookmarkStart w:id="0" w:name="0"/>
      <w:bookmarkEnd w:id="0"/>
      <w:r w:rsidRPr="00DF30E2">
        <w:rPr>
          <w:rFonts w:ascii="Times New Roman" w:eastAsia="Times New Roman" w:hAnsi="Times New Roman" w:cs="Times New Roman"/>
          <w:sz w:val="24"/>
          <w:szCs w:val="24"/>
          <w:lang w:eastAsia="ru-RU"/>
        </w:rPr>
        <w:t>В соответствии с частью 4 статьи 23, пунктом 6 статьи 32 Федерального закона от 24 июля 2009 г. N 209-ФЗ "Об охоте и о сохранении охотничьих ресурсов и о внесении изменений в отдельные законодательные акты Российской Федерации" (Собрание законодательства Российской Федерации, 2009, N 30, ст. 3735; 2020, N 17, ст. 2725) и подпунктом 5.2.98 Положения о Министерстве природных ресурсов и экологии Российской Федерации, утвержденного постановлением Правительства Российской Федерации от 11 ноября 2015 г. N 1219 (Собрание законодательства Российской Федерации, 2015, N 47, ст. 6586; 2020, N 18, ст. 2892), приказываю:</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1. Утвердить прилагаемые </w:t>
      </w:r>
      <w:hyperlink r:id="rId5" w:anchor="1000" w:history="1">
        <w:r w:rsidRPr="00DF30E2">
          <w:rPr>
            <w:rFonts w:ascii="Times New Roman" w:eastAsia="Times New Roman" w:hAnsi="Times New Roman" w:cs="Times New Roman"/>
            <w:color w:val="0000FF"/>
            <w:sz w:val="24"/>
            <w:szCs w:val="24"/>
            <w:u w:val="single"/>
            <w:lang w:eastAsia="ru-RU"/>
          </w:rPr>
          <w:t>Правила</w:t>
        </w:r>
      </w:hyperlink>
      <w:r w:rsidRPr="00DF30E2">
        <w:rPr>
          <w:rFonts w:ascii="Times New Roman" w:eastAsia="Times New Roman" w:hAnsi="Times New Roman" w:cs="Times New Roman"/>
          <w:sz w:val="24"/>
          <w:szCs w:val="24"/>
          <w:lang w:eastAsia="ru-RU"/>
        </w:rPr>
        <w:t xml:space="preserve">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2. Признать утратившими силу:</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приказ Министерства природных ресурсов и экологии Российской Федерации от 16 ноября 2010 г. N 512 "Об утверждении Правил охоты" (зарегистрирован Министерством юстиции Российской Федерации 4 февраля 2011 г., регистрационный N 19704);</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приказ Министерства природных ресурсов и экологии Российской Федерации от 10 апреля 2012 г. N 98 "О внесении изменений в Правила охоты, утвержденные приказом Министерства природных ресурсов и экологии Российской Федерации от 16 ноября 2010 г. N 512" (зарегистрирован Министерством юстиции Российской Федерации 30 мая 2012 г., регистрационный N 24394);</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приказ Министерства природных ресурсов и экологии Российской Федерации от 5 сентября 2012 г. N 262 "О внесении изменений в Правила охоты, утвержденные приказом Министерства природных ресурсов и экологии Российской Федерации от 16 ноября 2010 г. N 512" (зарегистрирован Министерством юстиции Российской Федерации 8 октября 2012 г., регистрационный N 25628);</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приказ Министерства природных ресурсов и экологии Российской Федерации от 8 ноября 2012 г. N 373 "О внесении изменения в Правила охоты, утвержденные приказом Министерства природных ресурсов и экологии Российской Федерации от 16 ноября 2010 г. N 512" (зарегистрирован Министерством юстиции Российской Федерации 29 января 2013 г., регистрационный N 26743);</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приказ Министерства природных ресурсов и экологии Российской Федерации от 10 декабря 2013 г. N 581 "О внесении изменений в Правила охоты, утвержденные приказом Министерства природных ресурсов и экологии Российской Федерации от 16 ноября 2010 г. N 512" (зарегистрирован Министерством юстиции Российской Федерации 28 марта 2014 г., регистрационный N 31761);</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приказ Министерства природных ресурсов и экологии Российской Федерации от 4 сентября 2014 г. N 383 "О внесении изменений в Правила охоты, утвержденные приказом Министерства природных ресурсов и экологии Российской Федерации от 16 ноября </w:t>
      </w:r>
      <w:r w:rsidRPr="00DF30E2">
        <w:rPr>
          <w:rFonts w:ascii="Times New Roman" w:eastAsia="Times New Roman" w:hAnsi="Times New Roman" w:cs="Times New Roman"/>
          <w:sz w:val="24"/>
          <w:szCs w:val="24"/>
          <w:lang w:eastAsia="ru-RU"/>
        </w:rPr>
        <w:lastRenderedPageBreak/>
        <w:t>2010 г. N 512" (зарегистрирован Министерством юстиции Российской Федерации 27 октября 2014 г., регистрационный N 34455);</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приказ Министерства природных ресурсов и экологии Российской Федерации от 29 сентября 2014 г. N 420 "О внесении изменения в Правила охоты, утвержденные приказом Министерства природных ресурсов и экологии Российской Федерации от 16 ноября 2010 г. N 512" (зарегистрирован Министерством юстиции Российской Федерации 20 ноября 2014 г., регистрационный N 34788);</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приказ Министерства природных ресурсов и экологии Российской Федерации от 6 августа 2015 г. N 348 "О внесении изменений в Правила охоты, утвержденные приказом Министерства природных ресурсов и экологии Российской Федерации от 16 ноября 2010 г. N 512" (зарегистрирован Министерством юстиции Российской Федерации 28 августа 2015 г., регистрационный N 38742);</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приказ Министерства природных ресурсов и экологии Российской Федерации от 14 декабря 2017 г. N 669 "О внесении изменений в Правила охоты, утвержденные приказом Министерства природных ресурсов и экологии Российской Федерации от 16 ноября 2010 г. N 512" (зарегистрирован Министерством юстиции Российской Федерации 12 марта 2018 г., регистрационный N 50306);</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приказ Министерства природных ресурсов и экологии Российской Федерации от 21 марта 2018 г. N 112 "О внесении изменения в Правила охоты, утвержденные приказом Министерства природных ресурсов и экологии Российской Федерации от 16 ноября 2010 г. N 512" (зарегистрирован Министерством юстиции Российской Федерации 30 марта 2018 г., регистрационный N 50572).</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 Настоящий приказ вступает в силу с 1 января 2021 г.</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62"/>
        <w:gridCol w:w="3462"/>
      </w:tblGrid>
      <w:tr w:rsidR="00DF30E2" w:rsidRPr="00DF30E2" w:rsidTr="00DF30E2">
        <w:trPr>
          <w:tblCellSpacing w:w="15" w:type="dxa"/>
        </w:trPr>
        <w:tc>
          <w:tcPr>
            <w:tcW w:w="2500" w:type="pct"/>
            <w:vAlign w:val="center"/>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Министр природных ресурсов и</w:t>
            </w:r>
            <w:r w:rsidRPr="00DF30E2">
              <w:rPr>
                <w:rFonts w:ascii="Times New Roman" w:eastAsia="Times New Roman" w:hAnsi="Times New Roman" w:cs="Times New Roman"/>
                <w:sz w:val="24"/>
                <w:szCs w:val="24"/>
                <w:lang w:eastAsia="ru-RU"/>
              </w:rPr>
              <w:br/>
              <w:t xml:space="preserve">экологии Российской Федерации </w:t>
            </w:r>
          </w:p>
        </w:tc>
        <w:tc>
          <w:tcPr>
            <w:tcW w:w="2500" w:type="pct"/>
            <w:vAlign w:val="center"/>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Д.Н. Кобылкин </w:t>
            </w:r>
          </w:p>
        </w:tc>
      </w:tr>
    </w:tbl>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Зарегистрировано в Минюсте РФ 31 августа 2020 г.</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Регистрационный № 59585</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Приложение</w:t>
      </w:r>
      <w:r w:rsidRPr="00DF30E2">
        <w:rPr>
          <w:rFonts w:ascii="Times New Roman" w:eastAsia="Times New Roman" w:hAnsi="Times New Roman" w:cs="Times New Roman"/>
          <w:sz w:val="24"/>
          <w:szCs w:val="24"/>
          <w:lang w:eastAsia="ru-RU"/>
        </w:rPr>
        <w:br/>
        <w:t xml:space="preserve">к </w:t>
      </w:r>
      <w:hyperlink r:id="rId6" w:anchor="0" w:history="1">
        <w:r w:rsidRPr="00DF30E2">
          <w:rPr>
            <w:rFonts w:ascii="Times New Roman" w:eastAsia="Times New Roman" w:hAnsi="Times New Roman" w:cs="Times New Roman"/>
            <w:color w:val="0000FF"/>
            <w:sz w:val="24"/>
            <w:szCs w:val="24"/>
            <w:u w:val="single"/>
            <w:lang w:eastAsia="ru-RU"/>
          </w:rPr>
          <w:t>приказу</w:t>
        </w:r>
      </w:hyperlink>
      <w:r w:rsidRPr="00DF30E2">
        <w:rPr>
          <w:rFonts w:ascii="Times New Roman" w:eastAsia="Times New Roman" w:hAnsi="Times New Roman" w:cs="Times New Roman"/>
          <w:sz w:val="24"/>
          <w:szCs w:val="24"/>
          <w:lang w:eastAsia="ru-RU"/>
        </w:rPr>
        <w:t xml:space="preserve"> Министерства природных</w:t>
      </w:r>
      <w:r w:rsidRPr="00DF30E2">
        <w:rPr>
          <w:rFonts w:ascii="Times New Roman" w:eastAsia="Times New Roman" w:hAnsi="Times New Roman" w:cs="Times New Roman"/>
          <w:sz w:val="24"/>
          <w:szCs w:val="24"/>
          <w:lang w:eastAsia="ru-RU"/>
        </w:rPr>
        <w:br/>
        <w:t>ресурсов и экологии Российской Федерации</w:t>
      </w:r>
      <w:r w:rsidRPr="00DF30E2">
        <w:rPr>
          <w:rFonts w:ascii="Times New Roman" w:eastAsia="Times New Roman" w:hAnsi="Times New Roman" w:cs="Times New Roman"/>
          <w:sz w:val="24"/>
          <w:szCs w:val="24"/>
          <w:lang w:eastAsia="ru-RU"/>
        </w:rPr>
        <w:br/>
        <w:t>от 24.07.2020 г. № 477</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Правила охоты</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I. Общие положения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 Правила охоты (далее - Правила) устанавливают требования к осуществлению охоты и сохранению охотничьих ресурсов (далее также - охотничьи животные) на всей территории Российской Федерации.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2. Настоящие Правила не распространяются на отношения, связанные с использованием и защитой диких животных, содержащихся в неволе и находящихся в собственности </w:t>
      </w:r>
      <w:r w:rsidRPr="00DF30E2">
        <w:rPr>
          <w:rFonts w:ascii="Times New Roman" w:eastAsia="Times New Roman" w:hAnsi="Times New Roman" w:cs="Times New Roman"/>
          <w:sz w:val="24"/>
          <w:szCs w:val="24"/>
          <w:lang w:eastAsia="ru-RU"/>
        </w:rPr>
        <w:lastRenderedPageBreak/>
        <w:t>юридических лиц, индивидуальных предпринимателей, физических лиц в соответствии с законодательством Российской Федерации.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 Охота - деятельность, связанная с поиском, выслеживанием, преследованием охотничьих ресурсов, их добычей, первичной переработкой и транспортировкой</w:t>
      </w:r>
      <w:hyperlink r:id="rId7" w:anchor="10" w:history="1">
        <w:r w:rsidRPr="00DF30E2">
          <w:rPr>
            <w:rFonts w:ascii="Times New Roman" w:eastAsia="Times New Roman" w:hAnsi="Times New Roman" w:cs="Times New Roman"/>
            <w:color w:val="0000FF"/>
            <w:sz w:val="20"/>
            <w:szCs w:val="20"/>
            <w:u w:val="single"/>
            <w:vertAlign w:val="superscript"/>
            <w:lang w:eastAsia="ru-RU"/>
          </w:rPr>
          <w:t>1</w:t>
        </w:r>
      </w:hyperlink>
      <w:r w:rsidRPr="00DF30E2">
        <w:rPr>
          <w:rFonts w:ascii="Times New Roman" w:eastAsia="Times New Roman" w:hAnsi="Times New Roman" w:cs="Times New Roman"/>
          <w:sz w:val="24"/>
          <w:szCs w:val="24"/>
          <w:lang w:eastAsia="ru-RU"/>
        </w:rPr>
        <w:t>.</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 К охоте приравнивается нахождение в охотничьих угодьях физических лиц с орудиями охоты и (или) продукцией охоты, собаками охотничьих пород, ловчими птицами</w:t>
      </w:r>
      <w:hyperlink r:id="rId8" w:anchor="20" w:history="1">
        <w:r w:rsidRPr="00DF30E2">
          <w:rPr>
            <w:rFonts w:ascii="Times New Roman" w:eastAsia="Times New Roman" w:hAnsi="Times New Roman" w:cs="Times New Roman"/>
            <w:color w:val="0000FF"/>
            <w:sz w:val="20"/>
            <w:szCs w:val="20"/>
            <w:u w:val="single"/>
            <w:vertAlign w:val="superscript"/>
            <w:lang w:eastAsia="ru-RU"/>
          </w:rPr>
          <w:t>2</w:t>
        </w:r>
      </w:hyperlink>
      <w:r w:rsidRPr="00DF30E2">
        <w:rPr>
          <w:rFonts w:ascii="Times New Roman" w:eastAsia="Times New Roman" w:hAnsi="Times New Roman" w:cs="Times New Roman"/>
          <w:sz w:val="24"/>
          <w:szCs w:val="24"/>
          <w:lang w:eastAsia="ru-RU"/>
        </w:rPr>
        <w:t>, за исключением случаев нахождения в охотничьих угодьях с охотничьим огнестрельным оружием должностных лиц при осуществлении федерального государственного охотничьего надзора и производственных охотничьих инспекторов при осуществлении производственного охотничьего контроля</w:t>
      </w:r>
      <w:hyperlink r:id="rId9" w:anchor="30" w:history="1">
        <w:r w:rsidRPr="00DF30E2">
          <w:rPr>
            <w:rFonts w:ascii="Times New Roman" w:eastAsia="Times New Roman" w:hAnsi="Times New Roman" w:cs="Times New Roman"/>
            <w:color w:val="0000FF"/>
            <w:sz w:val="20"/>
            <w:szCs w:val="20"/>
            <w:u w:val="single"/>
            <w:vertAlign w:val="superscript"/>
            <w:lang w:eastAsia="ru-RU"/>
          </w:rPr>
          <w:t>3</w:t>
        </w:r>
      </w:hyperlink>
      <w:r w:rsidRPr="00DF30E2">
        <w:rPr>
          <w:rFonts w:ascii="Times New Roman" w:eastAsia="Times New Roman" w:hAnsi="Times New Roman" w:cs="Times New Roman"/>
          <w:sz w:val="24"/>
          <w:szCs w:val="24"/>
          <w:lang w:eastAsia="ru-RU"/>
        </w:rPr>
        <w:t>.</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 При осуществлении охоты физические лица обязаны: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5.1 соблюдать настоящие Правила, а также параметры осуществления охоты (требования к осуществлению охоты и сохранению охотничьих ресурсов и ограничения охоты) в соответствующих охотничьих угодьях, указанные в части 2 статьи 23 Федерального закона об охоте и определяемые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соответствии с частью 5 статьи 23 Федерального закона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5.2 иметь при себе: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5.2.1 охотничий билет;</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5.2.2 в случае осуществления охоты с охотничьим огнестрельным, пневматическим, метательным стрелковым оружием (далее - охотничье оружие) - разрешение на хранение и ношение охотничьего оружия в соответствии со статьей 13 Федерального закона от 13 декабря 1996 г. N 150-ФЗ "Об оружии" (Собрание законодательства Российской Федерации, 1996, N 51, ст. 5681; 2019, N 30, ст. 4439) (далее - разрешение на хранение и ношение охотничьего оружия);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5.2.3 в случае осуществления охоты в общедоступных охотничьих угодьях - разрешение на добычу охотничьих ресурсов, выданное в соответствии с порядком оформления и выдачи разрешений на добычу охотничьих ресурсов, утвержденным на основании части 5 статьи 31 Федерального закона об охоте (далее - Порядок);</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5.2.4 в случае осуществления охоты в закрепленных охотничьих угодьях - разрешение на добычу охотничьих ресурсов, выданное в соответствии с Порядком, а в случаях, предусмотренных пунктом 1 части 5 статьи 13, частью 3 статьи 14, пунктом 1 части 4 статьи 15, пунктом 1 части 2 статьи 17, пунктом 1 части 3 статьи 18 Федерального законом об охоте - также путевку;</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5.2.5 в случае осуществления охоты на иных территориях (в том числе особо охраняемых природных территориях), являющихся средой обитания охотничьих животных - разрешение на добычу охотничьих ресурсов, выданное в соответствии с Порядком уполномоченными в соответствии с законодательством Российской Федерации органами государственной власти или федеральными государственными бюджетными учреждениями, государственными учреждениями субъектов Российской Федерации, </w:t>
      </w:r>
      <w:r w:rsidRPr="00DF30E2">
        <w:rPr>
          <w:rFonts w:ascii="Times New Roman" w:eastAsia="Times New Roman" w:hAnsi="Times New Roman" w:cs="Times New Roman"/>
          <w:sz w:val="24"/>
          <w:szCs w:val="24"/>
          <w:lang w:eastAsia="ru-RU"/>
        </w:rPr>
        <w:lastRenderedPageBreak/>
        <w:t>осуществляющими управление соответствующими особо охраняемыми природными территориями;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5.2.6 в случае осуществления охоты с ловчими птицами - разрешение на их содержание и разведение в полувольных условиях или искусственно созданной среде обитания, выданное в соответствии с частью 1 статьи 26 Федерального закона от 24 апреля 1995 г. N 52-ФЗ "О животном мире" (Собрание законодательства Российской Федерации, 1995, N 17, ст. 1462; 2020, N 17, ст. 2725);</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5.3 по требованию должностных лиц органов государственной власти, уполномоченных на осуществление федерального государственного охотничьего надзора, а также государственных учреждений, находящихся в их ведении, и других должностных лиц, уполномоченных в соответствии с законодательством Российской Федерации, разряжать охотничье оружие, предъявлять, передавать им для проверки документы, указанные в </w:t>
      </w:r>
      <w:hyperlink r:id="rId10" w:anchor="1052" w:history="1">
        <w:r w:rsidRPr="00DF30E2">
          <w:rPr>
            <w:rFonts w:ascii="Times New Roman" w:eastAsia="Times New Roman" w:hAnsi="Times New Roman" w:cs="Times New Roman"/>
            <w:color w:val="0000FF"/>
            <w:sz w:val="24"/>
            <w:szCs w:val="24"/>
            <w:u w:val="single"/>
            <w:lang w:eastAsia="ru-RU"/>
          </w:rPr>
          <w:t>пункте 5.2</w:t>
        </w:r>
      </w:hyperlink>
      <w:r w:rsidRPr="00DF30E2">
        <w:rPr>
          <w:rFonts w:ascii="Times New Roman" w:eastAsia="Times New Roman" w:hAnsi="Times New Roman" w:cs="Times New Roman"/>
          <w:sz w:val="24"/>
          <w:szCs w:val="24"/>
          <w:lang w:eastAsia="ru-RU"/>
        </w:rPr>
        <w:t xml:space="preserve"> настоящих Правил, а также предъявлять для досмотра вещи, находящиеся при себе, орудия охоты, продукцию охоты и транспортные средства;</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5.4 по требованию производственного охотничьего инспектора, уполномоченного осуществлять производственный охотничий контроль, при предъявлении им удостоверения производственного охотничьего инспектора разряжать охотничье оружие, предъявлять, передавать ему для проверки документы, указанные в </w:t>
      </w:r>
      <w:hyperlink r:id="rId11" w:anchor="1521" w:history="1">
        <w:r w:rsidRPr="00DF30E2">
          <w:rPr>
            <w:rFonts w:ascii="Times New Roman" w:eastAsia="Times New Roman" w:hAnsi="Times New Roman" w:cs="Times New Roman"/>
            <w:color w:val="0000FF"/>
            <w:sz w:val="24"/>
            <w:szCs w:val="24"/>
            <w:u w:val="single"/>
            <w:lang w:eastAsia="ru-RU"/>
          </w:rPr>
          <w:t>подпунктах 5.2.1</w:t>
        </w:r>
      </w:hyperlink>
      <w:r w:rsidRPr="00DF30E2">
        <w:rPr>
          <w:rFonts w:ascii="Times New Roman" w:eastAsia="Times New Roman" w:hAnsi="Times New Roman" w:cs="Times New Roman"/>
          <w:sz w:val="24"/>
          <w:szCs w:val="24"/>
          <w:lang w:eastAsia="ru-RU"/>
        </w:rPr>
        <w:t xml:space="preserve">, </w:t>
      </w:r>
      <w:hyperlink r:id="rId12" w:anchor="1522" w:history="1">
        <w:r w:rsidRPr="00DF30E2">
          <w:rPr>
            <w:rFonts w:ascii="Times New Roman" w:eastAsia="Times New Roman" w:hAnsi="Times New Roman" w:cs="Times New Roman"/>
            <w:color w:val="0000FF"/>
            <w:sz w:val="24"/>
            <w:szCs w:val="24"/>
            <w:u w:val="single"/>
            <w:lang w:eastAsia="ru-RU"/>
          </w:rPr>
          <w:t>5.2.2</w:t>
        </w:r>
      </w:hyperlink>
      <w:r w:rsidRPr="00DF30E2">
        <w:rPr>
          <w:rFonts w:ascii="Times New Roman" w:eastAsia="Times New Roman" w:hAnsi="Times New Roman" w:cs="Times New Roman"/>
          <w:sz w:val="24"/>
          <w:szCs w:val="24"/>
          <w:lang w:eastAsia="ru-RU"/>
        </w:rPr>
        <w:t xml:space="preserve">, </w:t>
      </w:r>
      <w:hyperlink r:id="rId13" w:anchor="1524" w:history="1">
        <w:r w:rsidRPr="00DF30E2">
          <w:rPr>
            <w:rFonts w:ascii="Times New Roman" w:eastAsia="Times New Roman" w:hAnsi="Times New Roman" w:cs="Times New Roman"/>
            <w:color w:val="0000FF"/>
            <w:sz w:val="24"/>
            <w:szCs w:val="24"/>
            <w:u w:val="single"/>
            <w:lang w:eastAsia="ru-RU"/>
          </w:rPr>
          <w:t>5.2.4</w:t>
        </w:r>
      </w:hyperlink>
      <w:r w:rsidRPr="00DF30E2">
        <w:rPr>
          <w:rFonts w:ascii="Times New Roman" w:eastAsia="Times New Roman" w:hAnsi="Times New Roman" w:cs="Times New Roman"/>
          <w:sz w:val="24"/>
          <w:szCs w:val="24"/>
          <w:lang w:eastAsia="ru-RU"/>
        </w:rPr>
        <w:t xml:space="preserve"> и </w:t>
      </w:r>
      <w:hyperlink r:id="rId14" w:anchor="1526" w:history="1">
        <w:r w:rsidRPr="00DF30E2">
          <w:rPr>
            <w:rFonts w:ascii="Times New Roman" w:eastAsia="Times New Roman" w:hAnsi="Times New Roman" w:cs="Times New Roman"/>
            <w:color w:val="0000FF"/>
            <w:sz w:val="24"/>
            <w:szCs w:val="24"/>
            <w:u w:val="single"/>
            <w:lang w:eastAsia="ru-RU"/>
          </w:rPr>
          <w:t>5.2.6</w:t>
        </w:r>
      </w:hyperlink>
      <w:r w:rsidRPr="00DF30E2">
        <w:rPr>
          <w:rFonts w:ascii="Times New Roman" w:eastAsia="Times New Roman" w:hAnsi="Times New Roman" w:cs="Times New Roman"/>
          <w:sz w:val="24"/>
          <w:szCs w:val="24"/>
          <w:lang w:eastAsia="ru-RU"/>
        </w:rPr>
        <w:t xml:space="preserve"> настоящих Правил, осуществлять остановку транспортных средств, а также предъявлять для осмотра вещи, находящиеся при себе (в том числе орудия охоты, продукцию охоты), транспортные средства;</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5.5 осуществлять охоту в местах охоты, в пределах сроков и норм добычи охотничьих животных, указанных в разрешении на добычу охотничьих ресурсов;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5.6 привести в ненастороженное состояние приспособления, устройства и (или) сооружения для ограничения свободы и (или) добычи животных путем автоматического действия элементов таких приспособлений, устройств и (или) сооружений либо за счет движений самого животного (далее - самоловы) не позднее последнего дня срока действия разрешения на добычу охотничьих ресурсов, либо при освоении квот добычи охотничьих ресурсов (соблюдении норм добычи охотничьих ресурсов);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5.7 после добычи охотничьего животного до начала действий, совершаемых с добытым животным, а именно снятие шкуры, ощипывание перьев, потрошение и разделение туши на части, отделение тканей и органов (далее - первичная переработка) или любого перемещения охотничьих животных или их частей (далее - транспортировка), заполнить сведения о добытых охотничьих ресурсах и их количестве в разрешении на добычу охотничьих ресурсов. Отметка о добыче охотничьего животного проставляется, если в отношении охотничьего животного выдано разрешение на добычу конкретного количества особей таких животных.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6. Транспортировка продукции охоты и ее реализация производится при наличии разрешения на добычу охотничьих ресурсов, в котором заполнены сведения о добытых охотничьих ресурсах и их количестве или при наличии заполненного отрывного талона к указанному разрешению на добычу охотничьих ресурсов. Если в разрешении на добычу охотничьих ресурсов указана норма допустимой добычи более одной особи охотничьих животных в день, либо не указано конкретное количество особей охотничьих животных или норма допустимой добычи в сезон, транспортировка соответствующей продукции </w:t>
      </w:r>
      <w:r w:rsidRPr="00DF30E2">
        <w:rPr>
          <w:rFonts w:ascii="Times New Roman" w:eastAsia="Times New Roman" w:hAnsi="Times New Roman" w:cs="Times New Roman"/>
          <w:sz w:val="24"/>
          <w:szCs w:val="24"/>
          <w:lang w:eastAsia="ru-RU"/>
        </w:rPr>
        <w:lastRenderedPageBreak/>
        <w:t>охоты осуществляется при наличии разрешения на добычу охотничьих ресурсов без заполненных сведений о добытых охотничьих ресурсах и их количестве в нем.</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 Охота может осуществляться как одним охотником, так и коллективно с участием двух и более охотников, которые осуществляют совместные действия, направленные на поиск, выслеживание, преследование и добычу охотничьих животных (далее - коллективная охота).</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8. При осуществлении коллективной охоты на копытных животных, медведей, волка, шакала, лисицу лицом, ответственным за ее осуществление, является уполномоченный представитель юридического лица или индивидуального предпринимателя, заключившего охотхозяйственное соглашение или обладающего правом долгосрочного пользования животным миром, которое у него возникло до дня вступления в силу Федерального закона об охоте на основании долгосрочной лицензии на пользование животным миром в отношении охотничьих ресурсов, или лицо, на имя которого выдано разрешение на добычу охотничьих ресурсов.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9. При осуществлении коллективной охоты на копытных животных, медведей, волка, шакала, лисицу в закрепленных охотничьих угодьях путевка выдается лицу, получившему в установленном порядке разрешение на добычу охотничьих ресурсов.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10. Лицо, ответственное за осуществление коллективной охоты, обязано:</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10.1 присутствовать в месте осуществления коллективной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10.2 проверить перед началом охоты у всех лиц, участвующих в коллективной охоте, наличие охотничьих билетов и разрешений на хранение и ношение охотничьего оружия (в случае осуществления охоты с охотничьим оружием) и не допускать к участию в охоте лиц, не имеющих указанных документов;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10.3 составить список лиц, участвующих в коллективной охоте (далее - список охотников), с указанием:</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даты и места осуществления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фамилии и инициалов лица, ответственного за осуществление коллективной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серии и номера разрешения на добычу охотничьих ресурсов;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вида и количества охотничьих животных, подлежащих добыче;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фамилий и инициалов, серий и номеров охотничьих билетов лиц, участвующих в коллективной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10.4 провести инструктаж с лицами, участвующими в коллективной охоте, по технике безопасности и порядку осуществления охоты, после которого все лица, принимающие участие в коллективной охоте, обязаны расписаться в списке охотников, который одновременно является и листком инструктажа по технике безопасности;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10.5 сохранять при себе во время осуществления коллективной охоты список охотников;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10.6 осуществлять действия, предусмотренные </w:t>
      </w:r>
      <w:hyperlink r:id="rId15" w:anchor="1057" w:history="1">
        <w:r w:rsidRPr="00DF30E2">
          <w:rPr>
            <w:rFonts w:ascii="Times New Roman" w:eastAsia="Times New Roman" w:hAnsi="Times New Roman" w:cs="Times New Roman"/>
            <w:color w:val="0000FF"/>
            <w:sz w:val="24"/>
            <w:szCs w:val="24"/>
            <w:u w:val="single"/>
            <w:lang w:eastAsia="ru-RU"/>
          </w:rPr>
          <w:t>пунктом 5.7</w:t>
        </w:r>
      </w:hyperlink>
      <w:r w:rsidRPr="00DF30E2">
        <w:rPr>
          <w:rFonts w:ascii="Times New Roman" w:eastAsia="Times New Roman" w:hAnsi="Times New Roman" w:cs="Times New Roman"/>
          <w:sz w:val="24"/>
          <w:szCs w:val="24"/>
          <w:lang w:eastAsia="ru-RU"/>
        </w:rPr>
        <w:t xml:space="preserve"> настоящих Правил;</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10.7 в случае ранения охотничьего животного до начала его преследования с целью последующей добычи (далее - добор) сделать в разрешении на добычу охотничьих ресурсов отметку о ранении охотничьего животного и организовать его добор.</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11. При осуществлении коллективной охоты, за исключением </w:t>
      </w:r>
      <w:hyperlink r:id="rId16" w:anchor="1111" w:history="1">
        <w:r w:rsidRPr="00DF30E2">
          <w:rPr>
            <w:rFonts w:ascii="Times New Roman" w:eastAsia="Times New Roman" w:hAnsi="Times New Roman" w:cs="Times New Roman"/>
            <w:color w:val="0000FF"/>
            <w:sz w:val="24"/>
            <w:szCs w:val="24"/>
            <w:u w:val="single"/>
            <w:lang w:eastAsia="ru-RU"/>
          </w:rPr>
          <w:t>подпунктов 11.1</w:t>
        </w:r>
      </w:hyperlink>
      <w:r w:rsidRPr="00DF30E2">
        <w:rPr>
          <w:rFonts w:ascii="Times New Roman" w:eastAsia="Times New Roman" w:hAnsi="Times New Roman" w:cs="Times New Roman"/>
          <w:sz w:val="24"/>
          <w:szCs w:val="24"/>
          <w:lang w:eastAsia="ru-RU"/>
        </w:rPr>
        <w:t xml:space="preserve"> и </w:t>
      </w:r>
      <w:hyperlink r:id="rId17" w:anchor="1112" w:history="1">
        <w:r w:rsidRPr="00DF30E2">
          <w:rPr>
            <w:rFonts w:ascii="Times New Roman" w:eastAsia="Times New Roman" w:hAnsi="Times New Roman" w:cs="Times New Roman"/>
            <w:color w:val="0000FF"/>
            <w:sz w:val="24"/>
            <w:szCs w:val="24"/>
            <w:u w:val="single"/>
            <w:lang w:eastAsia="ru-RU"/>
          </w:rPr>
          <w:t>11.2</w:t>
        </w:r>
      </w:hyperlink>
      <w:r w:rsidRPr="00DF30E2">
        <w:rPr>
          <w:rFonts w:ascii="Times New Roman" w:eastAsia="Times New Roman" w:hAnsi="Times New Roman" w:cs="Times New Roman"/>
          <w:sz w:val="24"/>
          <w:szCs w:val="24"/>
          <w:lang w:eastAsia="ru-RU"/>
        </w:rPr>
        <w:t xml:space="preserve"> настоящих Правил, каждый охотник должен иметь при себе: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охотничий билет;</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разрешение на хранение и ношение охотничьего оружия; </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разрешение на добычу охотничьих ресурсов;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путевку (в случае осуществления охоты в закрепленных охотничьих угодьях);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11.1 в случае осуществления коллективной охоты в общедоступных охотничьих угодьях на копытных животных, медведей, волка, шакала, лисицу разрешение на добычу охотничьих ресурсов находится у лица, ответственного за осуществление коллективной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11.2 в случае осуществления коллективной охоты в закрепленных охотничьих угодьях на копытных животных, медведей, волка, шакала, лисицу разрешение на добычу охотничьих ресурсов и путевка находятся у лица, ответственного за осуществление коллективной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12. При осуществлении коллективной охоты загоном все лица, участвующие в коллективной охоте, обязаны носить специальную сигнальную одежду повышенной видимости красного, желтого или оранжевого цвета, соответствующую требованиям ГОСТа 12.4.281-2014 "Межгосударственный стандарт. Система стандартов безопасности труда. Одежда специальная повышенной видимости. Технические требования", введенному в действие приказом Росстандарта от 26 ноября 2014 г. N 1813-ст (М.: Стандартинформ, 2015) (далее - ГОСТ 12.4.281-2014).</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13. При осуществлении охоты на копытных животных (за исключением охоты на туров, снежного барана, серну, сибирского горного козла), медведей, волка, шакала, лисицу в промежуток времени за час до заката солнца и час после восхода солнца (далее - темное время суток) все лица, участвующие в охоте, обязаны носить специальную сигнальную одежду повышенной видимости красного, желтого или оранжевого цвета, соответствующую требованиям ГОСТа 12.4.281-2014.</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14. Охота на особо охраняемых природных территориях и иных территориях, на которых установлен особый режим природопользования, в том числе включенных в Список находящихся на территории Российской Федерации водно-болотных угодий, имеющих международное значение главным образом в качестве местообитаний водоплавающих птиц, утвержденный постановлением Правительства Российской Федерации от 13 сентября 1994 г. N 1050 "О мерах по обеспечению выполнения обязательств Российской Стороны, вытекающих из Конвенции о водно-болотных угодьях, имеющих международное значение главным образом в качестве местообитаний водоплавающих птиц, от 2 февраля 1971 г." (Собрание законодательства Российской Федерации, 1994, N 21, ст. 2395), осуществляется с соблюдением настоящих Правил, в соответствии с законодательством Российской Федерации об особо охраняемых природных территориях и режимом природопользования, установленным на этих территориях.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15. Охота в целях обеспечения ведения традиционного образа жизни и осуществления традиционной хозяйственной деятельности осуществляется лицами, относящимися к коренным малочисленным народам Севера, Сибири и Дальнего Востока Российской Федерации, и их общинами, а также лицами, которые не относятся к указанным народам, но постоянно проживают в местах их традиционного проживания и традиционной хозяйственной деятельности и для которых охота является основой существования, свободно (без каких-либо разрешений на добычу охотничьих ресурсов) в объеме добычи охотничьих животных, необходимом для удовлетворения личного потребления и определяемом в соответствии с законодательством Российской Федерации о налогах и сборах.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16. На основании настоящих Правил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определяет виды разрешенной охоты и параметры осуществления охоты в соответствующих охотничьих угодьях, за исключением установления допустимого для использования охотничьего оружия и введения ограничений по его использованию, а также увеличения сроков охоты, указанных в настоящих Правилах.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17. Охота на птиц, отнесенных законами субъектов Российской Федерации к охотничьим животным, осуществляется в сроки охоты на боровую, степную и полевую, болотно-луговую, водоплавающую и горную дичь, указанные в </w:t>
      </w:r>
      <w:hyperlink r:id="rId18" w:anchor="1044" w:history="1">
        <w:r w:rsidRPr="00DF30E2">
          <w:rPr>
            <w:rFonts w:ascii="Times New Roman" w:eastAsia="Times New Roman" w:hAnsi="Times New Roman" w:cs="Times New Roman"/>
            <w:color w:val="0000FF"/>
            <w:sz w:val="24"/>
            <w:szCs w:val="24"/>
            <w:u w:val="single"/>
            <w:lang w:eastAsia="ru-RU"/>
          </w:rPr>
          <w:t>пунктах 44</w:t>
        </w:r>
      </w:hyperlink>
      <w:r w:rsidRPr="00DF30E2">
        <w:rPr>
          <w:rFonts w:ascii="Times New Roman" w:eastAsia="Times New Roman" w:hAnsi="Times New Roman" w:cs="Times New Roman"/>
          <w:sz w:val="24"/>
          <w:szCs w:val="24"/>
          <w:lang w:eastAsia="ru-RU"/>
        </w:rPr>
        <w:t xml:space="preserve">, </w:t>
      </w:r>
      <w:hyperlink r:id="rId19" w:anchor="1045" w:history="1">
        <w:r w:rsidRPr="00DF30E2">
          <w:rPr>
            <w:rFonts w:ascii="Times New Roman" w:eastAsia="Times New Roman" w:hAnsi="Times New Roman" w:cs="Times New Roman"/>
            <w:color w:val="0000FF"/>
            <w:sz w:val="24"/>
            <w:szCs w:val="24"/>
            <w:u w:val="single"/>
            <w:lang w:eastAsia="ru-RU"/>
          </w:rPr>
          <w:t>45</w:t>
        </w:r>
      </w:hyperlink>
      <w:r w:rsidRPr="00DF30E2">
        <w:rPr>
          <w:rFonts w:ascii="Times New Roman" w:eastAsia="Times New Roman" w:hAnsi="Times New Roman" w:cs="Times New Roman"/>
          <w:sz w:val="24"/>
          <w:szCs w:val="24"/>
          <w:lang w:eastAsia="ru-RU"/>
        </w:rPr>
        <w:t xml:space="preserve">, и </w:t>
      </w:r>
      <w:hyperlink r:id="rId20" w:anchor="10051" w:history="1">
        <w:r w:rsidRPr="00DF30E2">
          <w:rPr>
            <w:rFonts w:ascii="Times New Roman" w:eastAsia="Times New Roman" w:hAnsi="Times New Roman" w:cs="Times New Roman"/>
            <w:color w:val="0000FF"/>
            <w:sz w:val="24"/>
            <w:szCs w:val="24"/>
            <w:u w:val="single"/>
            <w:lang w:eastAsia="ru-RU"/>
          </w:rPr>
          <w:t>51</w:t>
        </w:r>
      </w:hyperlink>
      <w:r w:rsidRPr="00DF30E2">
        <w:rPr>
          <w:rFonts w:ascii="Times New Roman" w:eastAsia="Times New Roman" w:hAnsi="Times New Roman" w:cs="Times New Roman"/>
          <w:sz w:val="24"/>
          <w:szCs w:val="24"/>
          <w:lang w:eastAsia="ru-RU"/>
        </w:rPr>
        <w:t xml:space="preserve"> настоящих Правилах.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18. При осуществлении охоты с метательным стрелковым оружием, не имеющим механизмов фиксации упругих элементов в напряженном состоянии (лук), сроки охоты на копытных животных, медведей и пушных животных могут устанавливаться на две недели раньше сроков охоты, указанных в </w:t>
      </w:r>
      <w:hyperlink r:id="rId21" w:anchor="10000" w:history="1">
        <w:r w:rsidRPr="00DF30E2">
          <w:rPr>
            <w:rFonts w:ascii="Times New Roman" w:eastAsia="Times New Roman" w:hAnsi="Times New Roman" w:cs="Times New Roman"/>
            <w:color w:val="0000FF"/>
            <w:sz w:val="24"/>
            <w:szCs w:val="24"/>
            <w:u w:val="single"/>
            <w:lang w:eastAsia="ru-RU"/>
          </w:rPr>
          <w:t>Приложениях N 1</w:t>
        </w:r>
      </w:hyperlink>
      <w:r w:rsidRPr="00DF30E2">
        <w:rPr>
          <w:rFonts w:ascii="Times New Roman" w:eastAsia="Times New Roman" w:hAnsi="Times New Roman" w:cs="Times New Roman"/>
          <w:sz w:val="24"/>
          <w:szCs w:val="24"/>
          <w:lang w:eastAsia="ru-RU"/>
        </w:rPr>
        <w:t xml:space="preserve">, </w:t>
      </w:r>
      <w:hyperlink r:id="rId22" w:anchor="20000" w:history="1">
        <w:r w:rsidRPr="00DF30E2">
          <w:rPr>
            <w:rFonts w:ascii="Times New Roman" w:eastAsia="Times New Roman" w:hAnsi="Times New Roman" w:cs="Times New Roman"/>
            <w:color w:val="0000FF"/>
            <w:sz w:val="24"/>
            <w:szCs w:val="24"/>
            <w:u w:val="single"/>
            <w:lang w:eastAsia="ru-RU"/>
          </w:rPr>
          <w:t>№ 2</w:t>
        </w:r>
      </w:hyperlink>
      <w:r w:rsidRPr="00DF30E2">
        <w:rPr>
          <w:rFonts w:ascii="Times New Roman" w:eastAsia="Times New Roman" w:hAnsi="Times New Roman" w:cs="Times New Roman"/>
          <w:sz w:val="24"/>
          <w:szCs w:val="24"/>
          <w:lang w:eastAsia="ru-RU"/>
        </w:rPr>
        <w:t xml:space="preserve"> и </w:t>
      </w:r>
      <w:hyperlink r:id="rId23" w:anchor="30000" w:history="1">
        <w:r w:rsidRPr="00DF30E2">
          <w:rPr>
            <w:rFonts w:ascii="Times New Roman" w:eastAsia="Times New Roman" w:hAnsi="Times New Roman" w:cs="Times New Roman"/>
            <w:color w:val="0000FF"/>
            <w:sz w:val="24"/>
            <w:szCs w:val="24"/>
            <w:u w:val="single"/>
            <w:lang w:eastAsia="ru-RU"/>
          </w:rPr>
          <w:t>N 3</w:t>
        </w:r>
      </w:hyperlink>
      <w:r w:rsidRPr="00DF30E2">
        <w:rPr>
          <w:rFonts w:ascii="Times New Roman" w:eastAsia="Times New Roman" w:hAnsi="Times New Roman" w:cs="Times New Roman"/>
          <w:sz w:val="24"/>
          <w:szCs w:val="24"/>
          <w:lang w:eastAsia="ru-RU"/>
        </w:rPr>
        <w:t xml:space="preserve"> к настоящим Правилам, в соответствии с решением, принятым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при определении параметров осуществления охоты в соответствующих охотничьих угодьях.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19. Незаконно добытые охотничьи животные и продукция охоты, а также транспортные средства и орудия незаконной добычи охотничьих животных, подлежат безвозмездному изъятию или конфискации в порядке, установленном законодательством Российской Федерации</w:t>
      </w:r>
      <w:hyperlink r:id="rId24" w:anchor="40" w:history="1">
        <w:r w:rsidRPr="00DF30E2">
          <w:rPr>
            <w:rFonts w:ascii="Times New Roman" w:eastAsia="Times New Roman" w:hAnsi="Times New Roman" w:cs="Times New Roman"/>
            <w:color w:val="0000FF"/>
            <w:sz w:val="20"/>
            <w:szCs w:val="20"/>
            <w:u w:val="single"/>
            <w:vertAlign w:val="superscript"/>
            <w:lang w:eastAsia="ru-RU"/>
          </w:rPr>
          <w:t>4</w:t>
        </w:r>
      </w:hyperlink>
      <w:r w:rsidRPr="00DF30E2">
        <w:rPr>
          <w:rFonts w:ascii="Times New Roman" w:eastAsia="Times New Roman" w:hAnsi="Times New Roman" w:cs="Times New Roman"/>
          <w:sz w:val="24"/>
          <w:szCs w:val="24"/>
          <w:lang w:eastAsia="ru-RU"/>
        </w:rPr>
        <w:t>.</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II. Требования к охоте на копытных животных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20. Охота на копытных животных, в том числе отнесенных законами субъектов Российской Федерации к охотничьим животным, осуществляется в сроки, указанные в </w:t>
      </w:r>
      <w:hyperlink r:id="rId25" w:anchor="10000" w:history="1">
        <w:r w:rsidRPr="00DF30E2">
          <w:rPr>
            <w:rFonts w:ascii="Times New Roman" w:eastAsia="Times New Roman" w:hAnsi="Times New Roman" w:cs="Times New Roman"/>
            <w:color w:val="0000FF"/>
            <w:sz w:val="24"/>
            <w:szCs w:val="24"/>
            <w:u w:val="single"/>
            <w:lang w:eastAsia="ru-RU"/>
          </w:rPr>
          <w:t>приложении N 1</w:t>
        </w:r>
      </w:hyperlink>
      <w:r w:rsidRPr="00DF30E2">
        <w:rPr>
          <w:rFonts w:ascii="Times New Roman" w:eastAsia="Times New Roman" w:hAnsi="Times New Roman" w:cs="Times New Roman"/>
          <w:sz w:val="24"/>
          <w:szCs w:val="24"/>
          <w:lang w:eastAsia="ru-RU"/>
        </w:rPr>
        <w:t xml:space="preserve"> к настоящим Правилам, и в иные сроки, предусмотренные </w:t>
      </w:r>
      <w:hyperlink r:id="rId26" w:anchor="1025" w:history="1">
        <w:r w:rsidRPr="00DF30E2">
          <w:rPr>
            <w:rFonts w:ascii="Times New Roman" w:eastAsia="Times New Roman" w:hAnsi="Times New Roman" w:cs="Times New Roman"/>
            <w:color w:val="0000FF"/>
            <w:sz w:val="24"/>
            <w:szCs w:val="24"/>
            <w:u w:val="single"/>
            <w:lang w:eastAsia="ru-RU"/>
          </w:rPr>
          <w:t>пунктом 25</w:t>
        </w:r>
      </w:hyperlink>
      <w:r w:rsidRPr="00DF30E2">
        <w:rPr>
          <w:rFonts w:ascii="Times New Roman" w:eastAsia="Times New Roman" w:hAnsi="Times New Roman" w:cs="Times New Roman"/>
          <w:sz w:val="24"/>
          <w:szCs w:val="24"/>
          <w:lang w:eastAsia="ru-RU"/>
        </w:rPr>
        <w:t xml:space="preserve"> настоящих Правил.</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21. При осуществлении охоты на копытных животных, если животное ранено, оно подлежит добору.</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22. Сразу после добычи копытного животного, до начала его первичной переработки или транспортировки, охотник отделяет от разрешения на добычу охотничьих ресурсов поле "ДОБЫЧА" и заполняет раздел "Сведения о добыче копытного животного".</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23. В случае ранения копытного животного (наличие крови или иные признаки попадания) до начала его дальнейшего преследования охотник отмечает в разделе "Сведения о добыче копытного животного" разрешения на добычу охотничьих ресурсов дату ранения и отделяет поле "РАНЕНИЕ", после чего осуществляет добор раненого животного. На добор копытных животных отводятся 1 сутки, не считая дня ранения. Если раненое копытное животное не добыто в течение этого срока, его добор прекращается, о чем охотником или ответственным за проведение коллективной охоты (при осуществлении коллективной охоты) делается соответствующая отметка в разрешении на добычу охотничьих ресурсов. При этом разрешение на добычу охотничьих ресурсов считается использованным.</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24. При доборе раненого копытного животного разрешается заходить в охотничьи угодья, не указанные в разрешении на добычу охотничьих ресурсов, предварительно сделав в нем отметку о ранении охотничьего животного. В этом случае до момента пересечения границы соседнего охотничьего угодья с целью добора раненного копытного животного, лицо, на чье имя выдано разрешение на добычу охотничьих ресурсов, любым доступным способом, уведомляет:</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24.1 в закрепленных охотничьих угодьях - юридическое лицо, индивидуального предпринимателя, заключивших охотхозяйственное соглашение или обладающих правом долгосрочного пользования животным миром, которое у них возникло на основании долгосрочной лицензии на пользование животным миром в отношении охотничьих ресурсов до дня вступления в силу Федерального закона об охоте (далее - охотпользователь);</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24.2 в общедоступных охотничьих угодьях - орган государственной власти субъекта Российской Федерации, осуществляющий федеральный государственный охотничий надзор на территории субъекта Российской Федерации.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25. Охота на копытных животных в целях осуществления научно-исследовательской деятельности, образовательной деятельности, акклиматизации, переселения и гибридизации охотничьих ресурсов, содержания и разведения охотничьих ресурсов в полувольных условиях или искусственно созданной среде обитания, регулирования численности охотничьих ресурсов, обеспечения ведения традиционного образа жизни и осуществления традиционной хозяйственной деятельности осуществляется в течение года с соблюдением требований, установленных настоящими Правилами.</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III. Требования к охоте на медведей</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26. Охота на медведей осуществляется в сроки, указанные в </w:t>
      </w:r>
      <w:hyperlink r:id="rId27" w:anchor="20000" w:history="1">
        <w:r w:rsidRPr="00DF30E2">
          <w:rPr>
            <w:rFonts w:ascii="Times New Roman" w:eastAsia="Times New Roman" w:hAnsi="Times New Roman" w:cs="Times New Roman"/>
            <w:color w:val="0000FF"/>
            <w:sz w:val="24"/>
            <w:szCs w:val="24"/>
            <w:u w:val="single"/>
            <w:lang w:eastAsia="ru-RU"/>
          </w:rPr>
          <w:t>приложении N 2</w:t>
        </w:r>
      </w:hyperlink>
      <w:r w:rsidRPr="00DF30E2">
        <w:rPr>
          <w:rFonts w:ascii="Times New Roman" w:eastAsia="Times New Roman" w:hAnsi="Times New Roman" w:cs="Times New Roman"/>
          <w:sz w:val="24"/>
          <w:szCs w:val="24"/>
          <w:lang w:eastAsia="ru-RU"/>
        </w:rPr>
        <w:t xml:space="preserve"> к настоящим Правилам, и в иные сроки, предусмотренные </w:t>
      </w:r>
      <w:hyperlink r:id="rId28" w:anchor="1031" w:history="1">
        <w:r w:rsidRPr="00DF30E2">
          <w:rPr>
            <w:rFonts w:ascii="Times New Roman" w:eastAsia="Times New Roman" w:hAnsi="Times New Roman" w:cs="Times New Roman"/>
            <w:color w:val="0000FF"/>
            <w:sz w:val="24"/>
            <w:szCs w:val="24"/>
            <w:u w:val="single"/>
            <w:lang w:eastAsia="ru-RU"/>
          </w:rPr>
          <w:t>пунктом 31</w:t>
        </w:r>
      </w:hyperlink>
      <w:r w:rsidRPr="00DF30E2">
        <w:rPr>
          <w:rFonts w:ascii="Times New Roman" w:eastAsia="Times New Roman" w:hAnsi="Times New Roman" w:cs="Times New Roman"/>
          <w:sz w:val="24"/>
          <w:szCs w:val="24"/>
          <w:lang w:eastAsia="ru-RU"/>
        </w:rPr>
        <w:t xml:space="preserve"> настоящих Правил.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могут вводиться ограничения по срокам охоты на медведей в соответствующих охотничьих угодьях субъекта Российской Федерации в соответствии с частью 5 статьи 23 Федерального закона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27. При осуществлении охоты на медведей, если животное ранено, оно подлежит добору.</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28. Сразу после добычи медведя, до начала его первичной переработки или транспортировки, охотник отделяет от разрешения на добычу охотничьих ресурсов поле "ДОБЫЧА" и заполняет раздел "Сведения о добыче медведя".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29. В случае ранения медведя (наличие крови или иные признаки попадания) до начала его дальнейшего преследования охотник отмечает в разделе "Сведения о добыче медведя" разрешения на добычу охотничьих ресурсов дату ранения и отделяет поле "РАНЕНИЕ", после чего осуществляет добор раненого животного. На добор медведя отводится 3 суток, не считая дня ранения. Если раненый медведь не добыт в течение этого срока, его добор прекращается, о чем охотником или ответственным за проведение коллективной охоты (при осуществлении коллективной охоты) делается соответствующая отметка в разрешении на добычу охотничьих ресурсов и извещается о недоборе раненого медведя орган государственной власти субъекта Российской Федерации, осуществляющий федеральный государственный охотничий надзор на территории субъекта Российской Федерации. При этом разрешение на добычу охотничьих ресурсов считается использованным.</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30. При доборе раненого медведя разрешается заходить в охотничьи угодья, не указанные в разрешении на добычу охотничьих ресурсов, предварительно сделав в нем отметку о ранении охотничьего животного. В этом случае, до момента пересечения границы соседнего охотничьего угодья с целью добора раненного медведя, лицо, на чье имя выдано разрешение на добычу охотничьих ресурсов, любым доступным способом уведомляет:</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30.1 в закрепленных охотничьих угодьях - охотпользователя;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30.2 в общедоступных охотничьих угодьях - орган государственной власти субъекта Российской Федерации, осуществляющий федеральный государственный охотничий надзор на территории субъекта Российской Федерации.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31. Охота на медведей в целях осуществления научно-исследовательской деятельности, образовательной деятельности, регулирования численности охотничьих ресурсов, обеспечения ведения традиционного образа жизни и осуществления традиционной хозяйственной деятельности осуществляется в течение года с соблюдением требований, установленных настоящими Правилами.</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IV. Требования к охоте на пушных животных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32. Охота на пушных животных, в том числе отнесенных законами субъектов Российской Федерации к охотничьим животным, осуществляется в сроки, указанные в </w:t>
      </w:r>
      <w:hyperlink r:id="rId29" w:anchor="30000" w:history="1">
        <w:r w:rsidRPr="00DF30E2">
          <w:rPr>
            <w:rFonts w:ascii="Times New Roman" w:eastAsia="Times New Roman" w:hAnsi="Times New Roman" w:cs="Times New Roman"/>
            <w:color w:val="0000FF"/>
            <w:sz w:val="24"/>
            <w:szCs w:val="24"/>
            <w:u w:val="single"/>
            <w:lang w:eastAsia="ru-RU"/>
          </w:rPr>
          <w:t>приложении N 3</w:t>
        </w:r>
      </w:hyperlink>
      <w:r w:rsidRPr="00DF30E2">
        <w:rPr>
          <w:rFonts w:ascii="Times New Roman" w:eastAsia="Times New Roman" w:hAnsi="Times New Roman" w:cs="Times New Roman"/>
          <w:sz w:val="24"/>
          <w:szCs w:val="24"/>
          <w:lang w:eastAsia="ru-RU"/>
        </w:rPr>
        <w:t xml:space="preserve"> к настоящим Правилам, и в иные сроки, предусмотренные </w:t>
      </w:r>
      <w:hyperlink r:id="rId30" w:anchor="1035" w:history="1">
        <w:r w:rsidRPr="00DF30E2">
          <w:rPr>
            <w:rFonts w:ascii="Times New Roman" w:eastAsia="Times New Roman" w:hAnsi="Times New Roman" w:cs="Times New Roman"/>
            <w:color w:val="0000FF"/>
            <w:sz w:val="24"/>
            <w:szCs w:val="24"/>
            <w:u w:val="single"/>
            <w:lang w:eastAsia="ru-RU"/>
          </w:rPr>
          <w:t>пунктом 35</w:t>
        </w:r>
      </w:hyperlink>
      <w:r w:rsidRPr="00DF30E2">
        <w:rPr>
          <w:rFonts w:ascii="Times New Roman" w:eastAsia="Times New Roman" w:hAnsi="Times New Roman" w:cs="Times New Roman"/>
          <w:sz w:val="24"/>
          <w:szCs w:val="24"/>
          <w:lang w:eastAsia="ru-RU"/>
        </w:rPr>
        <w:t xml:space="preserve"> настоящих Правил.</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33. При осуществлении охоты на пушных животных запрещается разрушение и раскопка постоянных выводковых убежищ пушных животных, за исключением:</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33.1 разрушения нор и других выводковых убежищ волков и шакалов с изъятием из них щенков;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33.2 частичного разрушения бобровых плотин, ондатровых хаток и нор для установки самоловов;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33.3 частичной раскопки нор барсука, лисицы, енотовидной собаки для оказания помощи собакам, используемым при осуществлении охоты, находящимся в норе.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34. Непосредственно после завершения охоты на пушных животных раскопанные участки их нор должны быть полностью засыпаны грунтом.</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35. Охота на пушных животных в целях осуществления научно-исследовательской деятельности, образовательной деятельности, регулирования численности охотничьих ресурсов, обеспечения ведения традиционного образа жизни и осуществления традиционной хозяйственной деятельности, акклиматизации, переселения и гибридизации охотничьих ресурсов, содержания и разведения охотничьих ресурсов в полувольных условиях или искусственно созданной среде обитания осуществляется в течение года с соблюдением требований, установленных настоящими Правилами.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36. Любительская и спортивная охота на волка, шакала, лисицу, енотовидную собаку осуществляется в сроки охоты, указанные в </w:t>
      </w:r>
      <w:hyperlink r:id="rId31" w:anchor="30000" w:history="1">
        <w:r w:rsidRPr="00DF30E2">
          <w:rPr>
            <w:rFonts w:ascii="Times New Roman" w:eastAsia="Times New Roman" w:hAnsi="Times New Roman" w:cs="Times New Roman"/>
            <w:color w:val="0000FF"/>
            <w:sz w:val="24"/>
            <w:szCs w:val="24"/>
            <w:u w:val="single"/>
            <w:lang w:eastAsia="ru-RU"/>
          </w:rPr>
          <w:t>Приложении N 3</w:t>
        </w:r>
      </w:hyperlink>
      <w:r w:rsidRPr="00DF30E2">
        <w:rPr>
          <w:rFonts w:ascii="Times New Roman" w:eastAsia="Times New Roman" w:hAnsi="Times New Roman" w:cs="Times New Roman"/>
          <w:sz w:val="24"/>
          <w:szCs w:val="24"/>
          <w:lang w:eastAsia="ru-RU"/>
        </w:rPr>
        <w:t xml:space="preserve"> к настоящим Правилам, а также при осуществлении охоты на любой вид охотничьих животных при наличии разрешения на добычу охотничьих ресурсов, в сведениях о добываемых охотничьих ресурсах которого указаны волк, шакал, лисица, енотовидная собака соответственно.</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37. Охота на кротов, хомяков, ласку, водяную полевку, сусликов, бурундуков осуществляется с применением самоловов.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38. Охота на пушных животных осуществляется в соответствии с нормативами, утвержденными уполномоченным федеральным органом исполнительной власти на основании части 4 статьи 38 Федерального закона об охоте, и нормами в области охоты и сохранения охотничьих ресурсов, утвержденными органом исполнительной власти субъекта Российской Федерации на основании части 5 статьи 38 Федерального закона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39. При определении видов разрешенной охоты и параметров осуществления охоты в соответствующих охотничьих угодьях в соответствии с </w:t>
      </w:r>
      <w:hyperlink r:id="rId32" w:anchor="1016" w:history="1">
        <w:r w:rsidRPr="00DF30E2">
          <w:rPr>
            <w:rFonts w:ascii="Times New Roman" w:eastAsia="Times New Roman" w:hAnsi="Times New Roman" w:cs="Times New Roman"/>
            <w:color w:val="0000FF"/>
            <w:sz w:val="24"/>
            <w:szCs w:val="24"/>
            <w:u w:val="single"/>
            <w:lang w:eastAsia="ru-RU"/>
          </w:rPr>
          <w:t>пунктом 16</w:t>
        </w:r>
      </w:hyperlink>
      <w:r w:rsidRPr="00DF30E2">
        <w:rPr>
          <w:rFonts w:ascii="Times New Roman" w:eastAsia="Times New Roman" w:hAnsi="Times New Roman" w:cs="Times New Roman"/>
          <w:sz w:val="24"/>
          <w:szCs w:val="24"/>
          <w:lang w:eastAsia="ru-RU"/>
        </w:rPr>
        <w:t xml:space="preserve"> настоящих Правил высшие должностные лица (руководители высших исполнительных органов государственной власти) субъектов Российской Федерации устанавливают возможность (по согласованию с уполномоченным федеральным органом исполнительной власти) использования петель (включая требования к таким петлям), допустимых для отлова волка, шакала, зайца беляка таким способом, который исключает причинение вреда другим объектам животного мира, с учетом установленного </w:t>
      </w:r>
      <w:hyperlink r:id="rId33" w:anchor="16224" w:history="1">
        <w:r w:rsidRPr="00DF30E2">
          <w:rPr>
            <w:rFonts w:ascii="Times New Roman" w:eastAsia="Times New Roman" w:hAnsi="Times New Roman" w:cs="Times New Roman"/>
            <w:color w:val="0000FF"/>
            <w:sz w:val="24"/>
            <w:szCs w:val="24"/>
            <w:u w:val="single"/>
            <w:lang w:eastAsia="ru-RU"/>
          </w:rPr>
          <w:t>подпунктом 62.24 пункта 62</w:t>
        </w:r>
      </w:hyperlink>
      <w:r w:rsidRPr="00DF30E2">
        <w:rPr>
          <w:rFonts w:ascii="Times New Roman" w:eastAsia="Times New Roman" w:hAnsi="Times New Roman" w:cs="Times New Roman"/>
          <w:sz w:val="24"/>
          <w:szCs w:val="24"/>
          <w:lang w:eastAsia="ru-RU"/>
        </w:rPr>
        <w:t xml:space="preserve"> настоящих Правил запрета на использование петель на отдельных территориях.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40. Перед установкой петель для отлова волка и шакала и их снятием в закрепленных охотничьих угодьях охотник обязан сообщить любым доступным способом охотпользователю, в охотничьих угодьях которого осуществляется охота, местоположение и дату установки и (или) снятия петель.</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41. Перед установкой петель для отлова волка и шакала и их снятием в общедоступных охотничьих угодьях охотник обязан сообщить любым доступным способом в орган государственной власти субъекта Российской Федерации, осуществляющий федеральный государственный охотничий надзор на территории субъекта Российской Федерации, местоположение и дату установки и (или) снятия петель.</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V. Требования к охоте на боровую дичь, степную и полевую дичь, болотно-луговую дичь, водоплавающую дичь, горную дичь и иную дичь</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42. Для целей применения настоящих Правил устанавливается, что:</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42.1 к боровой дичи относятся глухари, тетерев, рябчик, белая и тундряная куропатки, вальдшнеп;</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42.2 к болотно-луговой дичи относятся дупеля, бекасы, гаршнеп, турухтан, травник, чибис, тулес, улиты, веретенники, кроншнепы, мородунка, камнешарка, коростель, пастушок, обыкновенный погоныш;</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42.3 к водоплавающей дичи относятся гуси, казарки, утки, лысуха, камышница;</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42.4 к степной и полевой дичи относятся серая и бородатая куропатки, перепела, саджа, фазаны, голуби и горлицы;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42.5 к горной дичи относятся кеклик и улары;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42.6 к иной дичи относятся гагары, бакланы, поморники, чайки, крачки, чистиковые, отнесенные к охотничьим животным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43. Охота на боровую, степную и полевую, болотно-луговую, водоплавающую, горную дичь (далее - пернатая дичь) осуществляется в соответствии с нормативами, утвержденными уполномоченным федеральным органом исполнительной власти на основании части 4 статьи 38 Федерального закона об охоте, и нормами в области охоты и сохранения охотничьих ресурсов, утвержденными органом исполнительной власти субъекта Российской Федерации на основании части 5 статьи 38 Федерального закона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44. Охота на пернатую дичь в целях осуществления научно-исследовательской деятельности образовательной деятельности, регулирования численности охотничьих ресурсов, обеспечения ведения традиционного образа жизни и осуществления традиционной хозяйственной деятельности, акклиматизации, переселения и гибридизации охотничьих ресурсов, содержания и разведения охотничьих ресурсов в полувольных условиях или искусственно созданной среде обитания осуществляется в течение года с соблюдением требований, установленных настоящими Правилами.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45. Охота на пернатую дичь в весенне-летний период осуществляется с 1 марта по 16 июня (далее - весенняя охота).</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46. Высшие должностные лица (руководители высших исполнительных органов государственной власти) субъектов Российской Федерации при определении параметров осуществления охоты в охотничьих угодьях, расположенных на территории соответствующего субъекта Российской Федерации, вправе провести разделение территории субъекта Российской Федерации на зоны (с указанием муниципальных районов) и установить различные сроки весенней охоты (каждый продолжительностью не более 10 календарных дней на глухаря, тетерева и вальдшнепа, а также продолжительностью не более 10 календарных дней для весенней охоты на иные виды пернатой дичи), в том числе, в каждой из зон.</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47. Охота на селезней уток с использованием живых подсадных (манных) уток осуществляется непрерывно с 1 марта по 16 июня в течение не менее 30 календарных дней.</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48. Высшие должностные лица (руководители высших исполнительных органов государственной власти) субъектов Российской Федерации вправе установить конкретный срок весенней охоты на селезней уток с использованием живых подсадных (манных) уток в соответствующих охотничьих угодьях субъектов Российской Федерации.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49. Весенняя охота осуществляется исключительно на самцов глухарей на току с подхода, на токующих самцов тетеревов из укрытия, на вальдшнепов на вечерней тяге, на селезней уток из укрытия с подсадной уткой и (или) чучелами и (или) манком, на гусей и казарок из укрытия с чучелами и (или) профилями и (или) манными гусями и (или) манком, на турпанов (горбоносого и обыкновенного).</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50. Весенняя охота на турпанов (горбоносого и обыкновенного) осуществляется в период с 29 мая по 4 июня, но не более 4 дней.</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51. Летне-осенняя, осенне-зимняя охота на пернатую дичь осуществляется в сроки, предусмотренные </w:t>
      </w:r>
      <w:hyperlink r:id="rId34" w:anchor="1511" w:history="1">
        <w:r w:rsidRPr="00DF30E2">
          <w:rPr>
            <w:rFonts w:ascii="Times New Roman" w:eastAsia="Times New Roman" w:hAnsi="Times New Roman" w:cs="Times New Roman"/>
            <w:color w:val="0000FF"/>
            <w:sz w:val="24"/>
            <w:szCs w:val="24"/>
            <w:u w:val="single"/>
            <w:lang w:eastAsia="ru-RU"/>
          </w:rPr>
          <w:t>подпунктами 51.1 - 51.4</w:t>
        </w:r>
      </w:hyperlink>
      <w:r w:rsidRPr="00DF30E2">
        <w:rPr>
          <w:rFonts w:ascii="Times New Roman" w:eastAsia="Times New Roman" w:hAnsi="Times New Roman" w:cs="Times New Roman"/>
          <w:sz w:val="24"/>
          <w:szCs w:val="24"/>
          <w:lang w:eastAsia="ru-RU"/>
        </w:rPr>
        <w:t xml:space="preserve"> настоящего пункта, а также в соответствии с решением, принятым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при определении видов разрешенной охоты и параметров осуществления охоты в соответствующих охотничьих угодьях: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51.1 на водоплавающую, болотно-луговую, степную и полевую дичь - в период со второй субботы августа по 31 декабря в течение единого непрерывного срока не менее 90 дней;</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51.2 на боровую, горную дичь - в период с третьей субботы августа по 28 (29) февраля в течение единого непрерывного срока не менее 120 дней;</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51.3 на белую и тундряную куропатку - в период с третьей субботы августа по 20 апреля в течение единого непрерывного срока не менее 150 дней;</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51.4 охота на водоплавающую дичь на территории субъектов Российской Федерации, входящих в состав Южного федерального округа и Северо-Кавказского федерального округа, осуществляется в период с 1 сентября по 20 января.</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VI. Требования к охоте с собаками охотничьих пород и ловчими птицами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52. Для целей применения настоящих Правил устанавливается, что к собакам охотничьих пород относятся собаки, используемые при осуществлении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53. Охота с собаками охотничьих пород и ловчими птицами осуществляется на основании документов, указанных в </w:t>
      </w:r>
      <w:hyperlink r:id="rId35" w:anchor="1052" w:history="1">
        <w:r w:rsidRPr="00DF30E2">
          <w:rPr>
            <w:rFonts w:ascii="Times New Roman" w:eastAsia="Times New Roman" w:hAnsi="Times New Roman" w:cs="Times New Roman"/>
            <w:color w:val="0000FF"/>
            <w:sz w:val="24"/>
            <w:szCs w:val="24"/>
            <w:u w:val="single"/>
            <w:lang w:eastAsia="ru-RU"/>
          </w:rPr>
          <w:t>пункте 5.2</w:t>
        </w:r>
      </w:hyperlink>
      <w:r w:rsidRPr="00DF30E2">
        <w:rPr>
          <w:rFonts w:ascii="Times New Roman" w:eastAsia="Times New Roman" w:hAnsi="Times New Roman" w:cs="Times New Roman"/>
          <w:sz w:val="24"/>
          <w:szCs w:val="24"/>
          <w:lang w:eastAsia="ru-RU"/>
        </w:rPr>
        <w:t xml:space="preserve"> настоящих Правил.</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54. Охота на пернатую дичь с островными и континентальными легавыми собаками, ретриверами, спаниелями (далее - подружейные собаки), имеющими справку или свидетельство о происхождении, осуществляется в сроки, предусмотренные </w:t>
      </w:r>
      <w:hyperlink r:id="rId36" w:anchor="1541" w:history="1">
        <w:r w:rsidRPr="00DF30E2">
          <w:rPr>
            <w:rFonts w:ascii="Times New Roman" w:eastAsia="Times New Roman" w:hAnsi="Times New Roman" w:cs="Times New Roman"/>
            <w:color w:val="0000FF"/>
            <w:sz w:val="24"/>
            <w:szCs w:val="24"/>
            <w:u w:val="single"/>
            <w:lang w:eastAsia="ru-RU"/>
          </w:rPr>
          <w:t>подпунктами 54.1 - 54.3</w:t>
        </w:r>
      </w:hyperlink>
      <w:r w:rsidRPr="00DF30E2">
        <w:rPr>
          <w:rFonts w:ascii="Times New Roman" w:eastAsia="Times New Roman" w:hAnsi="Times New Roman" w:cs="Times New Roman"/>
          <w:sz w:val="24"/>
          <w:szCs w:val="24"/>
          <w:lang w:eastAsia="ru-RU"/>
        </w:rPr>
        <w:t xml:space="preserve"> настоящего пункта, а также в соответствии с решением, принятым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при определении видов разрешенной охоты и параметров осуществления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54.1 на болотно-луговую дичь в период с 25 июля по 31 декабря в течение единого непрерывного срока не менее 120 дней;</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54.2 на боровую, степную и полевую, горную дичь в период с 5 августа по 28 (29) февраля в течение единого непрерывного срока не менее 150 дней;</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54.3 на водоплавающую дичь - в период со второй субботы августа по 31 декабря.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55. Охота на пернатую дичь с одной подружейной собакой осуществляется с участием не более трех охотников, каждый из которых должен иметь документы, указанные в </w:t>
      </w:r>
      <w:hyperlink r:id="rId37" w:anchor="1052" w:history="1">
        <w:r w:rsidRPr="00DF30E2">
          <w:rPr>
            <w:rFonts w:ascii="Times New Roman" w:eastAsia="Times New Roman" w:hAnsi="Times New Roman" w:cs="Times New Roman"/>
            <w:color w:val="0000FF"/>
            <w:sz w:val="24"/>
            <w:szCs w:val="24"/>
            <w:u w:val="single"/>
            <w:lang w:eastAsia="ru-RU"/>
          </w:rPr>
          <w:t>подпункте 5.2 пункта 5</w:t>
        </w:r>
      </w:hyperlink>
      <w:r w:rsidRPr="00DF30E2">
        <w:rPr>
          <w:rFonts w:ascii="Times New Roman" w:eastAsia="Times New Roman" w:hAnsi="Times New Roman" w:cs="Times New Roman"/>
          <w:sz w:val="24"/>
          <w:szCs w:val="24"/>
          <w:lang w:eastAsia="ru-RU"/>
        </w:rPr>
        <w:t xml:space="preserve"> настоящих Правил.</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56. Охота с ловчими птицами на пернатую дичь осуществляется в сроки, указанные в </w:t>
      </w:r>
      <w:hyperlink r:id="rId38" w:anchor="10054" w:history="1">
        <w:r w:rsidRPr="00DF30E2">
          <w:rPr>
            <w:rFonts w:ascii="Times New Roman" w:eastAsia="Times New Roman" w:hAnsi="Times New Roman" w:cs="Times New Roman"/>
            <w:color w:val="0000FF"/>
            <w:sz w:val="24"/>
            <w:szCs w:val="24"/>
            <w:u w:val="single"/>
            <w:lang w:eastAsia="ru-RU"/>
          </w:rPr>
          <w:t>пункте 54</w:t>
        </w:r>
      </w:hyperlink>
      <w:r w:rsidRPr="00DF30E2">
        <w:rPr>
          <w:rFonts w:ascii="Times New Roman" w:eastAsia="Times New Roman" w:hAnsi="Times New Roman" w:cs="Times New Roman"/>
          <w:sz w:val="24"/>
          <w:szCs w:val="24"/>
          <w:lang w:eastAsia="ru-RU"/>
        </w:rPr>
        <w:t xml:space="preserve"> настоящих Правил.</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57. В случаях, когда собака охотничьей породы ушла за охотничьим животным (за пределы охотничьих угодий, на территорию которых у охотника имеется соответствующее разрешение на добычу охотничьих ресурсов), охотник при поиске и отзыве собаки охотничьей породы на другой территории обязан держать патроны (снаряды) отдельно от зачехленного и разряженного охотничьего огнестрельного (пневматического) оружия, метаемые снаряды отдельно от зачехленного охотничьего метательного стрелкового оружия, за исключением осуществления добора раненого охотничьего животного.</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58. При нахождении с собаками охотничьих пород на особо охраняемых природных территориях, такие собаки должны быть на привязи, за исключением случаев осуществления с ними охоты, если осуществление такой охоты, а также нахождение с собаками допускается режимом соответствующей особо охраняемой природной территории.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59. Запрещается нахождение в охотничьих угодьях вне сроков охоты, а в сроки охоты без разрешения на добычу охотничьих ресурсов с собаками, не находящимися на привязи, за исключением нахождения с собаками охотничьих пород в зонах нагонки и натаски, которые определены в документах территориального охотустройства и (или) внутрихозяйственного охотустройства.</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60. Нахождение с собаками, не находящимися на привязи, в зонах нагонки и натаски собак охотничьих пород, выделенных на территории закрепленных охотничьих угодий в соответствии с документами территориального охотустройства и (или) внутрихозяйственного охотустройства, осуществляется при наличии путевки.</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VII. Требования к отлову и отстрелу охотничьих животных, ограничения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61. Отлов и отстрел охотничьих животных осуществляется способами, не допускающими жестокого обращения с животными.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 При осуществлении охоты запрещается: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62.1 добыча охотничьих животных, находящихся в бедственном положении, беспомощном состоянии, на переправах через водные объекты, в условиях стихийного бедствия или другой чрезвычайной ситуации, за исключением добычи волка, шакала и ворон (серой, черной и большеклювой), в случае отнесения последних законами субъектов Российской Федерации к охотничьим ресурсам;</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62.2 прижизненная срезка пантов у дикого северного оленя;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62.3 использование стандартных ногозахватывающих удерживающих капканов со стальными дугами для отлова волка, енотовидной собаки, енота-полоскуна, рыси, барсука, лесной куницы, соболя, горностая, выдры, бобров, ондатры, за исключением отлова волка в целях регулирования его численности;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62.4 использование любых плавательных средств в период осуществления весенней охоты для преследования, выслеживания, поиска и (или) добычи пернатой дичи, за исключением плавательных средств, используемых для создания не находящегося в движении укрытия, а также подбора и транспортирования добытой дичи;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62.5 использование патронов, снаряженных дробью или картечью при осуществлении охоты на копытных животных и медведей, за исключением использования дроби (картечи) диаметром не менее 5 миллиметров для стрельбы по кабарге, косулям и дикому северному оленю и диаметром не менее 7,5 миллиметров для стрельбы по кабану;</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62.6 применение снотворно-наркотических, отравляющих и обездвиживающих веществ, кроме осуществления видов охоты для отлова охотничьих животных, с применением обездвиживающих веществ в соответствии с законодательством Российской Федерации;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62.7 применение взрывчатых веществ, легковоспламеняющихся жидкостей, газов, электрического тока;</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62.8 применение любых световых устройств, для добычи пернатой дичи, за исключением случаев осуществления охоты в целях регулирования численности, акклиматизации, переселения и гибридизации, содержания и разведения охотничьих ресурсов в полувольных условиях или искусственно созданной среде обитания, осуществления научно-исследовательской деятельности, образовательной деятельности;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62.9 применение любых световых устройств, тепловизоров, приборов ночного видения для добычи охотничьих животных за исключением случаев добычи в темное время суток: копытных животных, медведей, волка, шакала, лисицы, енотовидной собаки, барсука, бобров, с соблюдением требований, установленных настоящими Правилами.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могут вводиться ограничения по применению любых световых устройств, тепловизоров, приборов ночного видения для добычи охотничьих животных в соответствующих охотничьих угодьях субъекта Российской Федерации в соответствии с частью 5 статьи 23 Федерального закона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62.10 применение тепловизоров, приборов ночного видения при осуществлении охоты с использованием охотничьего метательного стрелкового оружия;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62.11 применение электронных устройств, имитирующих звуки, издаваемые охотничьими животными и иными животными, за исключением осуществления охоты в целях осуществления научно-исследовательской деятельности, в целях акклиматизации, переселения и гибридизации охотничьих ресурсов, содержания и разведения охотничьих ресурсов в полувольных условиях или искусственно созданной среде обитания, охоты в целях регулирования численности, а также охоты на волка, шакала, ворон (серой, черной и большеклювой), в случае отнесения последних законами субъектов Российской Федерации к охотничьим ресурсам;</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 xml:space="preserve">62.12 применение механических транспортных средств и любых летательных аппаратов, за исключением случаев, указанных в </w:t>
      </w:r>
      <w:hyperlink r:id="rId39" w:anchor="1068" w:history="1">
        <w:r w:rsidRPr="00DF30E2">
          <w:rPr>
            <w:rFonts w:ascii="Times New Roman" w:eastAsia="Times New Roman" w:hAnsi="Times New Roman" w:cs="Times New Roman"/>
            <w:color w:val="0000FF"/>
            <w:sz w:val="24"/>
            <w:szCs w:val="24"/>
            <w:u w:val="single"/>
            <w:lang w:eastAsia="ru-RU"/>
          </w:rPr>
          <w:t>пункте 68</w:t>
        </w:r>
      </w:hyperlink>
      <w:r w:rsidRPr="00DF30E2">
        <w:rPr>
          <w:rFonts w:ascii="Times New Roman" w:eastAsia="Times New Roman" w:hAnsi="Times New Roman" w:cs="Times New Roman"/>
          <w:sz w:val="24"/>
          <w:szCs w:val="24"/>
          <w:lang w:eastAsia="ru-RU"/>
        </w:rPr>
        <w:t xml:space="preserve"> настоящих Правил, а также при осуществлении деятельности, предусмотренной статьями 15, 17, 18 Федерального закона об охоте, и при транспортировке продукции охоты, добытой в соответствии с законодательством Российской Федерации;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62.13 использование для привлечения охотничьих животных других живых животных с признаками увечий и ранений;</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62.14 применение охотничьего метательного стрелкового оружия при осуществлении коллективной охоты в общедоступных охотничьих угодьях;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62.15 нахождение в охотничьих угодьях в (на) механических транспортных средствах, летательных аппаратах, а также плавательных средствах с включенным мотором, в том числе не прекративших движение по инерции после выключения мотора, с охотничьим оружием в расчехленном состоянии, а равно со снаряженным магазином или барабаном и (или) имеющим патрон в патроннике, за исключением случаев, указанных в </w:t>
      </w:r>
      <w:hyperlink r:id="rId40" w:anchor="1068" w:history="1">
        <w:r w:rsidRPr="00DF30E2">
          <w:rPr>
            <w:rFonts w:ascii="Times New Roman" w:eastAsia="Times New Roman" w:hAnsi="Times New Roman" w:cs="Times New Roman"/>
            <w:color w:val="0000FF"/>
            <w:sz w:val="24"/>
            <w:szCs w:val="24"/>
            <w:u w:val="single"/>
            <w:lang w:eastAsia="ru-RU"/>
          </w:rPr>
          <w:t>пункте 68</w:t>
        </w:r>
      </w:hyperlink>
      <w:r w:rsidRPr="00DF30E2">
        <w:rPr>
          <w:rFonts w:ascii="Times New Roman" w:eastAsia="Times New Roman" w:hAnsi="Times New Roman" w:cs="Times New Roman"/>
          <w:sz w:val="24"/>
          <w:szCs w:val="24"/>
          <w:lang w:eastAsia="ru-RU"/>
        </w:rPr>
        <w:t xml:space="preserve"> настоящих Правил, а также при осуществлении деятельности, предусмотренной статьями 15, 17, 18 Федерального закона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62.16 добыча кабанов загоном, нагоном, а также с применением собак охотничьих пород с 1 января по 28 (29) февраля, за исключением добора раненых кабанов;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62.17 добыча кабанов загоном, нагоном, с применением собак охотничьих пород, за исключением добора раненых кабанов, в случае принятия в соответствии с ветеринарным законодательством Российской Федерации решения об установлении ограничительных мероприятий (карантина) для предупреждения распространения и ликвидации очагов африканской чумы свиней;</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62.18 добыча медведей в возрасте менее одного года, самок с медвежатами текущего года рождения, за исключением случаев добычи медведей в целях устранения угрозы для жизни и здоровья человека, а для медведей в возрасте менее одного года - изъятия из естественной природной среды с целью сохранения их жизни с обязательным последующим получением соответствующих разрешений на содержание и разведение объектов животного мира, в том числе отнесенных к охотничьим ресурсам, в полувольных условиях и искусственно созданной среде обитания;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62.19 при осуществлении любительской и спортивной охоты применение охотничьего огнестрельного длинноствольного оружия с нарезным стволом и нарезных стволов охотничьего огнестрельного комбинированного оружия для охоты на пернатую дичь, за исключением осуществления любительской и спортивной охоты с таким оружием под патрон кольцевого воспламенения (бокового огня) калибра 5,6 миллиметров на рябчика, тетерева и глухаря в сроки, указанные в </w:t>
      </w:r>
      <w:hyperlink r:id="rId41" w:anchor="1512" w:history="1">
        <w:r w:rsidRPr="00DF30E2">
          <w:rPr>
            <w:rFonts w:ascii="Times New Roman" w:eastAsia="Times New Roman" w:hAnsi="Times New Roman" w:cs="Times New Roman"/>
            <w:color w:val="0000FF"/>
            <w:sz w:val="24"/>
            <w:szCs w:val="24"/>
            <w:u w:val="single"/>
            <w:lang w:eastAsia="ru-RU"/>
          </w:rPr>
          <w:t>подпункте 51.2 пункта 51</w:t>
        </w:r>
      </w:hyperlink>
      <w:r w:rsidRPr="00DF30E2">
        <w:rPr>
          <w:rFonts w:ascii="Times New Roman" w:eastAsia="Times New Roman" w:hAnsi="Times New Roman" w:cs="Times New Roman"/>
          <w:sz w:val="24"/>
          <w:szCs w:val="24"/>
          <w:lang w:eastAsia="ru-RU"/>
        </w:rPr>
        <w:t xml:space="preserve"> настоящих Правил;</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62.20 при осуществлении любительской и спортивной охоты применение охотничьего огнестрельного длинноствольного оружия с нарезным стволом и нарезных стволов охотничьего огнестрельного комбинированного оружия калибром более 5,7 миллиметров для охоты на зайцев, дикого кролика, корсака, белку, горностая, диких кошек, енота-полоскуна, колонка, куниц, летягу, норок, солонгоя, харзу, хорей - более 8 миллиметров для охоты на сурков, бобров, барсука, росомаху, рысь;</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62.21 применение охотничьего огнестрельного гладкоствольного оружия для охоты на пернатую дичь, снаряженного дробью (картечью) крупнее пяти миллиметров и пулями;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62.22 применение пневматического охотничьего оружия, за исключением осуществления охоты на белку, летягу, горлиц, рябчика, (ворон: серую, черную и большеклювую, в случае отнесения последних законами субъектов Российской Федерации к охотничьим ресурсам), а также для проведения научно-исследовательских работ и мероприятий, связанных с иммобилизацией и инъецированием объектов животного мира;</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62.23 применение самострелов, настороженного огнестрельного, пневматического и метательного оружия, падающих пик, крючьев, ловчих ям, "подрезей", "башмаков" и других самоловов, способных нанести вред человеку;</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62.24 при осуществлении охоты запрещается применение петель для добычи копытных животных, медведей, пушных животных, птиц, за исключением случаев отлова волка, шакала, зайца беляка, белой и тундряной куропаток, рябчика, глухаря, предусмотренных в </w:t>
      </w:r>
      <w:hyperlink r:id="rId42" w:anchor="1039" w:history="1">
        <w:r w:rsidRPr="00DF30E2">
          <w:rPr>
            <w:rFonts w:ascii="Times New Roman" w:eastAsia="Times New Roman" w:hAnsi="Times New Roman" w:cs="Times New Roman"/>
            <w:color w:val="0000FF"/>
            <w:sz w:val="24"/>
            <w:szCs w:val="24"/>
            <w:u w:val="single"/>
            <w:lang w:eastAsia="ru-RU"/>
          </w:rPr>
          <w:t>пункте 39</w:t>
        </w:r>
      </w:hyperlink>
      <w:r w:rsidRPr="00DF30E2">
        <w:rPr>
          <w:rFonts w:ascii="Times New Roman" w:eastAsia="Times New Roman" w:hAnsi="Times New Roman" w:cs="Times New Roman"/>
          <w:sz w:val="24"/>
          <w:szCs w:val="24"/>
          <w:lang w:eastAsia="ru-RU"/>
        </w:rPr>
        <w:t xml:space="preserve"> и </w:t>
      </w:r>
      <w:hyperlink r:id="rId43" w:anchor="16225" w:history="1">
        <w:r w:rsidRPr="00DF30E2">
          <w:rPr>
            <w:rFonts w:ascii="Times New Roman" w:eastAsia="Times New Roman" w:hAnsi="Times New Roman" w:cs="Times New Roman"/>
            <w:color w:val="0000FF"/>
            <w:sz w:val="24"/>
            <w:szCs w:val="24"/>
            <w:u w:val="single"/>
            <w:lang w:eastAsia="ru-RU"/>
          </w:rPr>
          <w:t>подпункте 62.25</w:t>
        </w:r>
      </w:hyperlink>
      <w:r w:rsidRPr="00DF30E2">
        <w:rPr>
          <w:rFonts w:ascii="Times New Roman" w:eastAsia="Times New Roman" w:hAnsi="Times New Roman" w:cs="Times New Roman"/>
          <w:sz w:val="24"/>
          <w:szCs w:val="24"/>
          <w:lang w:eastAsia="ru-RU"/>
        </w:rPr>
        <w:t xml:space="preserve"> настоящих Правил. В любом случае запрещается применение петель для добычи всех видов охотничьих животных на территориях, являющихся ареалами амурского тигра, дальневосточного и переднеазиатского леопардов, ирбиса (снежного барса), манула, дальневосточного лесного кота, камышового кота, лесной кошки и каракала: Приморского края; Еврейской автономной области; Амурского, Бикинского, Верхнебуреинского, Вяземского, имени Лазо, Комсомольского, Нанайского, Советско-Гаванского, Хабаровского муниципальных районов Хабаровского края; Архаринского, Благовещенского, Бурейского, Завитинского, Ивановского, Константиновского, Магдагачинского, Мазановского, Михайловского, Октябрьского, Свободненского, Серышевского, Сковородинского, Тамбовского, Шимановского муниципальных районов, а также Белогорского и Ромнеского муниципальных округов Амурской области; Кош-Агачского, Онгудайского, Улаганского, Усть-Канского, Усть-Коксинского, Чойского, Чемальского муниципальных районов (аймаков) Республики Алтай; Бай-Тайгинского, Барун-Хемчикского, Дзун-Хемчикского, Каа-Хемского, Кызылского, Монгун-Тайгинского, Овюрского, Пий-Хемского, Сут-Хольского, Тандинского, Тере-Хольского, Тес-Хемского, Тоджинского, Улуг-Хемского, Чаа-Хольского, Эрзинского муниципальных районов (кожуунов) Республики Тыва; Бичурского, Джидинского, Заиграевского, Закаменского, Иволгинского, Кяхтинский), Окинского, Мухоршибирского, Селенгинского, Тарбагатайского, Тункинского муниципальных районов Республики Бурятия; Таштыпского муниципального района Республики Хакасия; Ермаковского, Курагинского, Шушенского муниципальных районов Красноярского края; Абинского, Анапского, Апшеронского, Белореченского, Крымского, Лабинского, Мостовского, Отрадненского, Северского, Туапсинского муниципальных районов Краснодарского края; Алагирского, Ардонского, Дигорского, Ирафского, Кировского, Моздокского, Правобережного, Пригородного муниципальных районов Республики Северная Осетия - Алания; Акушинского, Ахвахский, Ахтынского, Бабаюртовского, Ботлихского, Буйнакского, Гергебильского, Гумбетовского, Гунибского, Дербентского, Докузпаринского, Казбековского, Карабудахкенсткого, Каякентского, Кизилюртовского, Кизлярского, Кулинского, Кумторкалинского, Курахского, Лакского, Магарамкентского, Новолакского, Рутульского, Сулейман-Стальского, Табасаранского, Тарумовского, Тляратинского, Хасавюртовского, Хунзахского, Цумадинского, Цунтинского, Чародинского, Шамильского муниципальных районов Республики Дагестан; Майкопского муниципального района Республики Адыгея; Зеленчукского, Карачаевского, Малокарачаевского, Урупского, Усть-Джегутинского районов Карачаево-Черкесской Республики; Баксанского, Зольского, Лескенского, Майского, Прохладненского Терского, Чегемского, Черекского, Эльбрусского муниципальных </w:t>
      </w:r>
      <w:r w:rsidRPr="00DF30E2">
        <w:rPr>
          <w:rFonts w:ascii="Times New Roman" w:eastAsia="Times New Roman" w:hAnsi="Times New Roman" w:cs="Times New Roman"/>
          <w:sz w:val="24"/>
          <w:szCs w:val="24"/>
          <w:lang w:eastAsia="ru-RU"/>
        </w:rPr>
        <w:lastRenderedPageBreak/>
        <w:t>районов Кабардино-Балкарской Республики; Агинского, Акшинского, Александрово-Заводского, Балейского, Борзинского, Газимуро-Заводского, Дульдургинского, Забайкальского, Калганского, Карымского, Краснокаменского, Красночикойского, Кыринского, Могойтуйского, Могочинского, Нерчинского, Нерчинско-Заводского, Оловянинского, Ононского, Петровск-Забайкальского, Сретенского, Тунгокоченского, Хилокского, Чернышевского, Читинского, Шелопугинского, Шилкинского муниципальных районов, а также Приаргунского муниципального округа Забайкальского края; Нижнеудинского муниципального района Иркутской области; Кировского, Курского, Предгорного муниципальных районов Ставропольского края; Лаганского, Черноземельского муниципальных районов Республики Калмыкия; Володарского, Икрянинского, Камызякского, Красноярского, Лиманского, Наримановского, Приволжского муниципальных районов Астраханской области; Джейрахского, Малгобекского, Назрановского, Сунженского муниципальных районов Республики Ингушетия;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62.25 при осуществлении охоты применение любых самоловов при добыче пернатой дичи, за исключением случаев, когда при определении видов разрешенной охоты и параметров осуществления охоты в соответствующих охотничьих угодьях в соответствии с </w:t>
      </w:r>
      <w:hyperlink r:id="rId44" w:anchor="1016" w:history="1">
        <w:r w:rsidRPr="00DF30E2">
          <w:rPr>
            <w:rFonts w:ascii="Times New Roman" w:eastAsia="Times New Roman" w:hAnsi="Times New Roman" w:cs="Times New Roman"/>
            <w:color w:val="0000FF"/>
            <w:sz w:val="24"/>
            <w:szCs w:val="24"/>
            <w:u w:val="single"/>
            <w:lang w:eastAsia="ru-RU"/>
          </w:rPr>
          <w:t>пунктом 16</w:t>
        </w:r>
      </w:hyperlink>
      <w:r w:rsidRPr="00DF30E2">
        <w:rPr>
          <w:rFonts w:ascii="Times New Roman" w:eastAsia="Times New Roman" w:hAnsi="Times New Roman" w:cs="Times New Roman"/>
          <w:sz w:val="24"/>
          <w:szCs w:val="24"/>
          <w:lang w:eastAsia="ru-RU"/>
        </w:rPr>
        <w:t xml:space="preserve"> настоящих Правил высшие должностные лица (руководители высших исполнительных органов государственной власти) субъектов Российской Федерации устанавливают допустимые для использования петли (включая требования к таким петлям) по согласованию с уполномоченным федеральным органом исполнительной власти для отлова белой и тундряной куропаток, рябчика, глухаря способами, исключающими причинение вреда другим объектам животного мира, с учетом установленного </w:t>
      </w:r>
      <w:hyperlink r:id="rId45" w:anchor="16224" w:history="1">
        <w:r w:rsidRPr="00DF30E2">
          <w:rPr>
            <w:rFonts w:ascii="Times New Roman" w:eastAsia="Times New Roman" w:hAnsi="Times New Roman" w:cs="Times New Roman"/>
            <w:color w:val="0000FF"/>
            <w:sz w:val="24"/>
            <w:szCs w:val="24"/>
            <w:u w:val="single"/>
            <w:lang w:eastAsia="ru-RU"/>
          </w:rPr>
          <w:t>подпунктом 62.24</w:t>
        </w:r>
      </w:hyperlink>
      <w:r w:rsidRPr="00DF30E2">
        <w:rPr>
          <w:rFonts w:ascii="Times New Roman" w:eastAsia="Times New Roman" w:hAnsi="Times New Roman" w:cs="Times New Roman"/>
          <w:sz w:val="24"/>
          <w:szCs w:val="24"/>
          <w:lang w:eastAsia="ru-RU"/>
        </w:rPr>
        <w:t xml:space="preserve"> настоящего пункта запрета на использование петель на отдельных территориях;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62.26 применение сетей и других ловчих приспособлений из сетей, за исключением:</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62.26.1 применение при добыче норки и ондатры верш (мордушек), изготовленных из сетки с размером ячеи не менее 50 миллиметров;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62.26.2 применение обметов при добыче соболя и куницы;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62.26.3 применение сетей и ловчих приспособлений из сетей при осуществлении охоты в целях осуществления научно-исследовательской деятельности, образовательной деятельности, охоты в целях акклиматизации, переселения и гибридизации охотничьих ресурсов, охоты в целях содержания и разведения охотничьих ресурсов в полувольных условиях и искусственно созданной среде обитания;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62.27 применение самоловов для добычи копытных животных и медведей, коралей и заграждений для добычи дикого северного оленя, за исключением случаев отлова этих животных в целях осуществления научно-исследовательской деятельности, образовательной деятельности, в целях акклиматизации, переселения и гибридизации охотничьих ресурсов, в целях содержания и разведения охотничьих ресурсов в полувольных условиях или искусственно созданной среде обитания, а также случаев применения живоловушек для отлова кабана в целях регулирования его численности;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62.28 осуществление охоты в период весенней охоты с подхода, за исключением охоты на глухаря на току и на медведя;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62.29 осуществление охоты на пернатую дичь, в период весенней охоты, с собаками и ловчими птицами, за исключением применения подружейных собак для отыскивания раненой пернатой дичи (подранков) и подачи добытой пернатой дичи;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62.30 осуществление охоты на самок уток, глухарей, тетеревов в период весенней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62.31 осуществление охоты на рябчиков, лысуху, камышницу, серого гуся, белую и тундряную куропатку, на вальдшнепа на утренней тяге в период весенней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62.32 осуществление охоты на водоплавающую дичь в охотничьих угодьях, являющихся местами ее гнездования, расположенных на островах морей Северного Ледовитого океана;</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62.33 осуществление любительской и спортивной охоты на водоплавающую дичь в общедоступных охотничьих угодьях, расположенных на расстоянии не менее 15 километров вглубь материка от установленной береговой линии морей Северного Ледовитого океана и Берингова моря на территориях Мурманской и Архангельской областей, Ненецкого, Ямало-Ненецкого и Чукотского автономных округов, Красноярского края, Республики Саха (Якутия), за исключением осуществления охоты коренными малочисленными народами Севера, Сибири и Дальнего Востока Российской Федерации, и их общинами, а также лицами, которые не относятся к указанным народам, но постоянно проживают в местах их традиционного проживания и традиционной хозяйственной деятельности, расположенных на указанной территории, и для которых охота является основой существования;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62.34 уничтожение выводковых убежищ животных (гнезда, норы), кроме уничтожения выводковых нор и логовищ волков, шакалов, а также гнезд ворон (серой, черной и болыиеклювой) в случае отнесения последних законами субъектов Российской Федерации к охотничьим ресурсам;</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62.35 выжигание растительности.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63. Запрещается добыча млекопитающих и птиц, занесенных в Красную книгу Российской Федерации и (или) в красные книги субъектов Российской Федерации, за исключением отлова млекопитающих и птиц в целях, предусмотренных статьями 15 и 17 Федерального закона об охоте</w:t>
      </w:r>
      <w:hyperlink r:id="rId46" w:anchor="50" w:history="1">
        <w:r w:rsidRPr="00DF30E2">
          <w:rPr>
            <w:rFonts w:ascii="Times New Roman" w:eastAsia="Times New Roman" w:hAnsi="Times New Roman" w:cs="Times New Roman"/>
            <w:color w:val="0000FF"/>
            <w:sz w:val="20"/>
            <w:szCs w:val="20"/>
            <w:u w:val="single"/>
            <w:vertAlign w:val="superscript"/>
            <w:lang w:eastAsia="ru-RU"/>
          </w:rPr>
          <w:t>5</w:t>
        </w:r>
      </w:hyperlink>
      <w:r w:rsidRPr="00DF30E2">
        <w:rPr>
          <w:rFonts w:ascii="Times New Roman" w:eastAsia="Times New Roman" w:hAnsi="Times New Roman" w:cs="Times New Roman"/>
          <w:sz w:val="24"/>
          <w:szCs w:val="24"/>
          <w:lang w:eastAsia="ru-RU"/>
        </w:rPr>
        <w:t>.</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64. Запрещается осуществление любительской и спортивной охоты с собаками охотничьих пород на особо охраняемых природных территориях, за исключением случаев, когда осуществление такой охоты допускается режимом соответствующей особо охраняемой природной территории.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65. Запрещается перемещение (транспортировка) и разделка охотничьих животных (в том числе погибших) или их частей без документов, указанных в </w:t>
      </w:r>
      <w:hyperlink r:id="rId47" w:anchor="1052" w:history="1">
        <w:r w:rsidRPr="00DF30E2">
          <w:rPr>
            <w:rFonts w:ascii="Times New Roman" w:eastAsia="Times New Roman" w:hAnsi="Times New Roman" w:cs="Times New Roman"/>
            <w:color w:val="0000FF"/>
            <w:sz w:val="24"/>
            <w:szCs w:val="24"/>
            <w:u w:val="single"/>
            <w:lang w:eastAsia="ru-RU"/>
          </w:rPr>
          <w:t>подпункте 5.2 пункта 5</w:t>
        </w:r>
      </w:hyperlink>
      <w:r w:rsidRPr="00DF30E2">
        <w:rPr>
          <w:rFonts w:ascii="Times New Roman" w:eastAsia="Times New Roman" w:hAnsi="Times New Roman" w:cs="Times New Roman"/>
          <w:sz w:val="24"/>
          <w:szCs w:val="24"/>
          <w:lang w:eastAsia="ru-RU"/>
        </w:rPr>
        <w:t xml:space="preserve"> настоящих Правил.</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VIII. Требования к сохранению охотничьих животных, в том числе к регулированию их численности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66. Регулирование численности охотничьих ресурсов осуществляется в целях поддержания численности охотничьих животных, предотвращения возникновения и распространения болезней охотничьих ресурсов, нанесения ущерба здоровью граждан, объектам животного мира и среде их обитания</w:t>
      </w:r>
      <w:hyperlink r:id="rId48" w:anchor="60" w:history="1">
        <w:r w:rsidRPr="00DF30E2">
          <w:rPr>
            <w:rFonts w:ascii="Times New Roman" w:eastAsia="Times New Roman" w:hAnsi="Times New Roman" w:cs="Times New Roman"/>
            <w:color w:val="0000FF"/>
            <w:sz w:val="20"/>
            <w:szCs w:val="20"/>
            <w:u w:val="single"/>
            <w:vertAlign w:val="superscript"/>
            <w:lang w:eastAsia="ru-RU"/>
          </w:rPr>
          <w:t>6</w:t>
        </w:r>
      </w:hyperlink>
      <w:r w:rsidRPr="00DF30E2">
        <w:rPr>
          <w:rFonts w:ascii="Times New Roman" w:eastAsia="Times New Roman" w:hAnsi="Times New Roman" w:cs="Times New Roman"/>
          <w:sz w:val="24"/>
          <w:szCs w:val="24"/>
          <w:lang w:eastAsia="ru-RU"/>
        </w:rPr>
        <w:t>.</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67. Охота в целях регулирования численности охотничьих ресурсов, в том числе добыча травмированных, больных животных, осуществляется способами, исключающими нанесение вреда другим объектам животного мира и обеспечивающими сохранность среды их обитания, в соответствии с законодательством Российской Федерации.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68. При осуществлении охоты в целях регулирования численности волка, шакала, лисицы допускается использование механических транспортных средств и летательных аппаратов, если в соответствующем разрешении на добычу охотничьих ресурсов указаны регистрационные номера конкретных транспортных средств, с использованием которых планируется осуществление охоты. В случае принятия в соответствии с ветеринарным законодательством Российской Федерации решения об установлении ограничительных мероприятий (карантина) для предупреждения распространения и ликвидации очагов заразных, в том числе особо опасных, болезней животных допускается осуществление охоты в целях регулирования численности дикого северного оленя и кабана с использованием механических транспортных средств и летательных аппаратов, при условии наличия в разрешении на добычу охотничьих ресурсов регистрационных номеров конкретных транспортных средств, с использованием которых планируется осуществление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могут вводиться ограничения по применению механических транспортных средств и летательных аппаратов для целей, указанных в абзаце первом настоящего пункта (в том числе в отношении отдельных видов животных) в соответствующих охотничьих угодьях субъекта Российской Федерации в соответствии с частью 5 статьи 23 Федерального закона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69. В целях обеспечения устойчивого существования и устойчивого использования охотничьих ресурсов, а также рационального управления в области охоты и сохранения охотничьих ресурсов охотпользователи могут устанавливать запрет на добычу охотничьих ресурсов на основании части 13 статьи 39 Федерального закона об охоте.</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IX. Требования к продукции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70. Охотники, обладающие правом на добычу охотничьих ресурсов, приобретают право собственности на продукцию охоты в соответствии с гражданским законодательством.</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71. Обязательные для исполнения требования к осуществлению профилактических, диагностических, лечебных, ограничительных и иных мероприятий в отношении продукции охоты, направленных на предотвращение распространения и ликвидацию очагов заразных и иных болезней животных, устанавливаются ветеринарными правилами, утвержденными в соответствии с пунктом 2 статьи 2.1 Закона Российской Федерации от 14.05.1993 N 4979-1 "О ветеринарии" (Ведомости Съезда народных депутатов Российской Федерации и Верховного Совета Российской Федерации, 1993, N 24, ст. 857; 2020, N 17, ст. 2725).</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X. Иные параметры осуществления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72. При осуществлении охоты запрещается: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72.1 осуществлять добычу охотничьих животных с применением охотничьего оружия ближе 200 метров от жилого дома, жилого строения;</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72.2 стрелять "на шум", "на шорох", по неясно видимой цели;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72.3 стрелять по пернатой дичи, сидящей на проводах и опорах (столбах) линий электропередач;</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72.4 стрелять вдоль линии стрелков (когда снаряд может пройти ближе, чем 15 метров от соседнего стрелка);</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72.5 организовывать загон охотничьих животных, при котором охотники движутся внутрь загона, окружая оказавшихся в загоне животных;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72.6 стрелять по информационным знакам, в том числе дорожным знакам, знакам дорожного движения, межевым знакам, рекламным конструкциям (стендам, щитам), а также специальным информационным знакам (аншлагам) и иным информационным знакам и их опорам, жилым и нежилым помещениям;</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72.7 стрелять по взлетающей птице ниже 2,5 метров при осуществлении охоты в зарослях, кустах и ограниченном обзоре местности;</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72.8 сходить со стрелковой позиции, подходить к упавшему, добытому, раненому охотничьему животному до окончания загона при осуществлении коллективной охоты.</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73. Не допускается осуществление охоты с неисправным охотничьим оружием. Проверка боя охотничьего оружия и приведение его к нормальному бою (далее - пристрелка) должна производиться на специально оборудованных стрельбищах или площадках, либо в охотничьих угодьях только в период охоты при наличии у охотника документов на право осуществления охоты. При пристрелке охотник обязан соблюдать меры безопасности, исключающие возможность причинения вреда человеку, имуществу физических лиц и объектам животного мира.</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74. При заряжании или разряжании охотничьего оружия его следует направлять стволами только вверх или в землю, отвернувшись в сторону от других физических лиц.</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0"/>
          <w:szCs w:val="20"/>
          <w:vertAlign w:val="superscript"/>
          <w:lang w:eastAsia="ru-RU"/>
        </w:rPr>
        <w:t>1</w:t>
      </w:r>
      <w:r w:rsidRPr="00DF30E2">
        <w:rPr>
          <w:rFonts w:ascii="Times New Roman" w:eastAsia="Times New Roman" w:hAnsi="Times New Roman" w:cs="Times New Roman"/>
          <w:sz w:val="24"/>
          <w:szCs w:val="24"/>
          <w:lang w:eastAsia="ru-RU"/>
        </w:rPr>
        <w:t xml:space="preserve"> Пункт 5 статьи 1 Федерального закона от 24 июля 2009 г. N 209-ФЗ "Об охоте и о сохранении охотничьих ресурсов и о внесении изменений в отдельные законодательные акты Российской Федерации" (Собрание законодательства Российской Федерации, 2009, N 30, ст. 3735; 2020, N 17, ст. 2725) (далее - Федеральный закон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0"/>
          <w:szCs w:val="20"/>
          <w:vertAlign w:val="superscript"/>
          <w:lang w:eastAsia="ru-RU"/>
        </w:rPr>
        <w:t>2</w:t>
      </w:r>
      <w:r w:rsidRPr="00DF30E2">
        <w:rPr>
          <w:rFonts w:ascii="Times New Roman" w:eastAsia="Times New Roman" w:hAnsi="Times New Roman" w:cs="Times New Roman"/>
          <w:sz w:val="24"/>
          <w:szCs w:val="24"/>
          <w:lang w:eastAsia="ru-RU"/>
        </w:rPr>
        <w:t xml:space="preserve"> Часть 2 статьи 56 Федерального закона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0"/>
          <w:szCs w:val="20"/>
          <w:vertAlign w:val="superscript"/>
          <w:lang w:eastAsia="ru-RU"/>
        </w:rPr>
        <w:t>3</w:t>
      </w:r>
      <w:r w:rsidRPr="00DF30E2">
        <w:rPr>
          <w:rFonts w:ascii="Times New Roman" w:eastAsia="Times New Roman" w:hAnsi="Times New Roman" w:cs="Times New Roman"/>
          <w:sz w:val="24"/>
          <w:szCs w:val="24"/>
          <w:lang w:eastAsia="ru-RU"/>
        </w:rPr>
        <w:t xml:space="preserve"> Часть 5 статьи 40, часть 4 статьи 41 Федерального закона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0"/>
          <w:szCs w:val="20"/>
          <w:vertAlign w:val="superscript"/>
          <w:lang w:eastAsia="ru-RU"/>
        </w:rPr>
        <w:t>4</w:t>
      </w:r>
      <w:r w:rsidRPr="00DF30E2">
        <w:rPr>
          <w:rFonts w:ascii="Times New Roman" w:eastAsia="Times New Roman" w:hAnsi="Times New Roman" w:cs="Times New Roman"/>
          <w:sz w:val="24"/>
          <w:szCs w:val="24"/>
          <w:lang w:eastAsia="ru-RU"/>
        </w:rPr>
        <w:t xml:space="preserve"> Часть 1 статьи 59 Федерального закона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0"/>
          <w:szCs w:val="20"/>
          <w:vertAlign w:val="superscript"/>
          <w:lang w:eastAsia="ru-RU"/>
        </w:rPr>
        <w:t>5</w:t>
      </w:r>
      <w:r w:rsidRPr="00DF30E2">
        <w:rPr>
          <w:rFonts w:ascii="Times New Roman" w:eastAsia="Times New Roman" w:hAnsi="Times New Roman" w:cs="Times New Roman"/>
          <w:sz w:val="24"/>
          <w:szCs w:val="24"/>
          <w:lang w:eastAsia="ru-RU"/>
        </w:rPr>
        <w:t xml:space="preserve"> Часть 4 статьи 11 Федерального закона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0"/>
          <w:szCs w:val="20"/>
          <w:vertAlign w:val="superscript"/>
          <w:lang w:eastAsia="ru-RU"/>
        </w:rPr>
        <w:t>6</w:t>
      </w:r>
      <w:r w:rsidRPr="00DF30E2">
        <w:rPr>
          <w:rFonts w:ascii="Times New Roman" w:eastAsia="Times New Roman" w:hAnsi="Times New Roman" w:cs="Times New Roman"/>
          <w:sz w:val="24"/>
          <w:szCs w:val="24"/>
          <w:lang w:eastAsia="ru-RU"/>
        </w:rPr>
        <w:t xml:space="preserve"> Часть 1 статьи 48 Федерального закона об охоте.</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Приложение N 1</w:t>
      </w:r>
      <w:r w:rsidRPr="00DF30E2">
        <w:rPr>
          <w:rFonts w:ascii="Times New Roman" w:eastAsia="Times New Roman" w:hAnsi="Times New Roman" w:cs="Times New Roman"/>
          <w:sz w:val="24"/>
          <w:szCs w:val="24"/>
          <w:lang w:eastAsia="ru-RU"/>
        </w:rPr>
        <w:br/>
        <w:t xml:space="preserve">к </w:t>
      </w:r>
      <w:hyperlink r:id="rId49" w:anchor="1000" w:history="1">
        <w:r w:rsidRPr="00DF30E2">
          <w:rPr>
            <w:rFonts w:ascii="Times New Roman" w:eastAsia="Times New Roman" w:hAnsi="Times New Roman" w:cs="Times New Roman"/>
            <w:color w:val="0000FF"/>
            <w:sz w:val="24"/>
            <w:szCs w:val="24"/>
            <w:u w:val="single"/>
            <w:lang w:eastAsia="ru-RU"/>
          </w:rPr>
          <w:t>Правилам</w:t>
        </w:r>
      </w:hyperlink>
      <w:r w:rsidRPr="00DF30E2">
        <w:rPr>
          <w:rFonts w:ascii="Times New Roman" w:eastAsia="Times New Roman" w:hAnsi="Times New Roman" w:cs="Times New Roman"/>
          <w:sz w:val="24"/>
          <w:szCs w:val="24"/>
          <w:lang w:eastAsia="ru-RU"/>
        </w:rPr>
        <w:t xml:space="preserve"> охоты,</w:t>
      </w:r>
      <w:r w:rsidRPr="00DF30E2">
        <w:rPr>
          <w:rFonts w:ascii="Times New Roman" w:eastAsia="Times New Roman" w:hAnsi="Times New Roman" w:cs="Times New Roman"/>
          <w:sz w:val="24"/>
          <w:szCs w:val="24"/>
          <w:lang w:eastAsia="ru-RU"/>
        </w:rPr>
        <w:br/>
        <w:t xml:space="preserve">утвержденным </w:t>
      </w:r>
      <w:hyperlink r:id="rId50" w:anchor="0" w:history="1">
        <w:r w:rsidRPr="00DF30E2">
          <w:rPr>
            <w:rFonts w:ascii="Times New Roman" w:eastAsia="Times New Roman" w:hAnsi="Times New Roman" w:cs="Times New Roman"/>
            <w:color w:val="0000FF"/>
            <w:sz w:val="24"/>
            <w:szCs w:val="24"/>
            <w:u w:val="single"/>
            <w:lang w:eastAsia="ru-RU"/>
          </w:rPr>
          <w:t>приказом</w:t>
        </w:r>
      </w:hyperlink>
      <w:r w:rsidRPr="00DF30E2">
        <w:rPr>
          <w:rFonts w:ascii="Times New Roman" w:eastAsia="Times New Roman" w:hAnsi="Times New Roman" w:cs="Times New Roman"/>
          <w:sz w:val="24"/>
          <w:szCs w:val="24"/>
          <w:lang w:eastAsia="ru-RU"/>
        </w:rPr>
        <w:t xml:space="preserve"> Министерства природных</w:t>
      </w:r>
      <w:r w:rsidRPr="00DF30E2">
        <w:rPr>
          <w:rFonts w:ascii="Times New Roman" w:eastAsia="Times New Roman" w:hAnsi="Times New Roman" w:cs="Times New Roman"/>
          <w:sz w:val="24"/>
          <w:szCs w:val="24"/>
          <w:lang w:eastAsia="ru-RU"/>
        </w:rPr>
        <w:br/>
        <w:t>ресурсов и экологии Российской Федерации</w:t>
      </w:r>
      <w:r w:rsidRPr="00DF30E2">
        <w:rPr>
          <w:rFonts w:ascii="Times New Roman" w:eastAsia="Times New Roman" w:hAnsi="Times New Roman" w:cs="Times New Roman"/>
          <w:sz w:val="24"/>
          <w:szCs w:val="24"/>
          <w:lang w:eastAsia="ru-RU"/>
        </w:rPr>
        <w:br/>
        <w:t>от 24.07.2020 г. № 477</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Сроки охоты на копытных животных</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79"/>
        <w:gridCol w:w="4866"/>
      </w:tblGrid>
      <w:tr w:rsidR="00DF30E2" w:rsidRPr="00DF30E2" w:rsidTr="00DF30E2">
        <w:trPr>
          <w:tblCellSpacing w:w="15" w:type="dxa"/>
        </w:trPr>
        <w:tc>
          <w:tcPr>
            <w:tcW w:w="0" w:type="auto"/>
            <w:hideMark/>
          </w:tcPr>
          <w:p w:rsidR="00DF30E2" w:rsidRPr="00DF30E2" w:rsidRDefault="00DF30E2" w:rsidP="00DF30E2">
            <w:pPr>
              <w:spacing w:after="0" w:line="240" w:lineRule="auto"/>
              <w:jc w:val="center"/>
              <w:rPr>
                <w:rFonts w:ascii="Times New Roman" w:eastAsia="Times New Roman" w:hAnsi="Times New Roman" w:cs="Times New Roman"/>
                <w:b/>
                <w:bCs/>
                <w:sz w:val="24"/>
                <w:szCs w:val="24"/>
                <w:lang w:eastAsia="ru-RU"/>
              </w:rPr>
            </w:pPr>
            <w:r w:rsidRPr="00DF30E2">
              <w:rPr>
                <w:rFonts w:ascii="Times New Roman" w:eastAsia="Times New Roman" w:hAnsi="Times New Roman" w:cs="Times New Roman"/>
                <w:b/>
                <w:bCs/>
                <w:sz w:val="24"/>
                <w:szCs w:val="24"/>
                <w:lang w:eastAsia="ru-RU"/>
              </w:rPr>
              <w:t xml:space="preserve">Кабан: все половозрастные группы </w:t>
            </w:r>
          </w:p>
        </w:tc>
        <w:tc>
          <w:tcPr>
            <w:tcW w:w="0" w:type="auto"/>
            <w:hideMark/>
          </w:tcPr>
          <w:p w:rsidR="00DF30E2" w:rsidRPr="00DF30E2" w:rsidRDefault="00DF30E2" w:rsidP="00DF30E2">
            <w:pPr>
              <w:spacing w:after="0" w:line="240" w:lineRule="auto"/>
              <w:jc w:val="center"/>
              <w:rPr>
                <w:rFonts w:ascii="Times New Roman" w:eastAsia="Times New Roman" w:hAnsi="Times New Roman" w:cs="Times New Roman"/>
                <w:b/>
                <w:bCs/>
                <w:sz w:val="24"/>
                <w:szCs w:val="24"/>
                <w:lang w:eastAsia="ru-RU"/>
              </w:rPr>
            </w:pPr>
            <w:r w:rsidRPr="00DF30E2">
              <w:rPr>
                <w:rFonts w:ascii="Times New Roman" w:eastAsia="Times New Roman" w:hAnsi="Times New Roman" w:cs="Times New Roman"/>
                <w:b/>
                <w:bCs/>
                <w:sz w:val="24"/>
                <w:szCs w:val="24"/>
                <w:lang w:eastAsia="ru-RU"/>
              </w:rPr>
              <w:t xml:space="preserve">с 1 июня по 28 (29) февраля (продолжительностью не менее 210 дней)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Кабарга: 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ноября по 31 декабря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Дикий северный олень: 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августа по 31 января (продолжительностью не менее 90 дней)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Косуля европейская: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октября по 10 января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взрослые самцы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20 мая по 20 июня с 15 июля по 15 августа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Косуля сибирская: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октября по 10 января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взрослые самцы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20 августа по 20 сентября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Лось: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15 сентября по 10 января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взрослые самцы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сентября по 30 сентября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Олень благородный: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октября по 10 января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взрослые самцы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сентября по 30 сентября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взрослые самцы с неокостеневшими рогами (пантами)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июня по 15 июля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Олень пятнистый: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октября по 10 января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взрослые самцы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сентября по 30 сентября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взрослые самцы с неокостеневшими рогами (пантами)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июня по 15 июля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Лань: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октября по 10 января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взрослые самцы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сентября по 30 сентября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Овцебык: 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августа по 30 ноября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Муфлон: 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октября по 15 января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Серна: 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августа по 30 ноября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Сибирский горный козел: 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августа по 30 ноября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Туры: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августа по 30 ноября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Снежный баран: 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августа по 30 ноября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Гибриды зубра с бизоном, домашним </w:t>
            </w:r>
            <w:r w:rsidRPr="00DF30E2">
              <w:rPr>
                <w:rFonts w:ascii="Times New Roman" w:eastAsia="Times New Roman" w:hAnsi="Times New Roman" w:cs="Times New Roman"/>
                <w:sz w:val="24"/>
                <w:szCs w:val="24"/>
                <w:lang w:eastAsia="ru-RU"/>
              </w:rPr>
              <w:lastRenderedPageBreak/>
              <w:t xml:space="preserve">скотом: все половозрастные группы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 xml:space="preserve">с 1 октября по 15 января </w:t>
            </w:r>
          </w:p>
        </w:tc>
      </w:tr>
    </w:tbl>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Приложение N 2</w:t>
      </w:r>
      <w:r w:rsidRPr="00DF30E2">
        <w:rPr>
          <w:rFonts w:ascii="Times New Roman" w:eastAsia="Times New Roman" w:hAnsi="Times New Roman" w:cs="Times New Roman"/>
          <w:sz w:val="24"/>
          <w:szCs w:val="24"/>
          <w:lang w:eastAsia="ru-RU"/>
        </w:rPr>
        <w:br/>
        <w:t xml:space="preserve">к </w:t>
      </w:r>
      <w:hyperlink r:id="rId51" w:anchor="1000" w:history="1">
        <w:r w:rsidRPr="00DF30E2">
          <w:rPr>
            <w:rFonts w:ascii="Times New Roman" w:eastAsia="Times New Roman" w:hAnsi="Times New Roman" w:cs="Times New Roman"/>
            <w:color w:val="0000FF"/>
            <w:sz w:val="24"/>
            <w:szCs w:val="24"/>
            <w:u w:val="single"/>
            <w:lang w:eastAsia="ru-RU"/>
          </w:rPr>
          <w:t>Правилам</w:t>
        </w:r>
      </w:hyperlink>
      <w:r w:rsidRPr="00DF30E2">
        <w:rPr>
          <w:rFonts w:ascii="Times New Roman" w:eastAsia="Times New Roman" w:hAnsi="Times New Roman" w:cs="Times New Roman"/>
          <w:sz w:val="24"/>
          <w:szCs w:val="24"/>
          <w:lang w:eastAsia="ru-RU"/>
        </w:rPr>
        <w:t xml:space="preserve"> охоты,</w:t>
      </w:r>
      <w:r w:rsidRPr="00DF30E2">
        <w:rPr>
          <w:rFonts w:ascii="Times New Roman" w:eastAsia="Times New Roman" w:hAnsi="Times New Roman" w:cs="Times New Roman"/>
          <w:sz w:val="24"/>
          <w:szCs w:val="24"/>
          <w:lang w:eastAsia="ru-RU"/>
        </w:rPr>
        <w:br/>
        <w:t xml:space="preserve">утвержденным </w:t>
      </w:r>
      <w:hyperlink r:id="rId52" w:anchor="0" w:history="1">
        <w:r w:rsidRPr="00DF30E2">
          <w:rPr>
            <w:rFonts w:ascii="Times New Roman" w:eastAsia="Times New Roman" w:hAnsi="Times New Roman" w:cs="Times New Roman"/>
            <w:color w:val="0000FF"/>
            <w:sz w:val="24"/>
            <w:szCs w:val="24"/>
            <w:u w:val="single"/>
            <w:lang w:eastAsia="ru-RU"/>
          </w:rPr>
          <w:t>приказом</w:t>
        </w:r>
      </w:hyperlink>
      <w:r w:rsidRPr="00DF30E2">
        <w:rPr>
          <w:rFonts w:ascii="Times New Roman" w:eastAsia="Times New Roman" w:hAnsi="Times New Roman" w:cs="Times New Roman"/>
          <w:sz w:val="24"/>
          <w:szCs w:val="24"/>
          <w:lang w:eastAsia="ru-RU"/>
        </w:rPr>
        <w:t xml:space="preserve"> Министерства природных</w:t>
      </w:r>
      <w:r w:rsidRPr="00DF30E2">
        <w:rPr>
          <w:rFonts w:ascii="Times New Roman" w:eastAsia="Times New Roman" w:hAnsi="Times New Roman" w:cs="Times New Roman"/>
          <w:sz w:val="24"/>
          <w:szCs w:val="24"/>
          <w:lang w:eastAsia="ru-RU"/>
        </w:rPr>
        <w:br/>
        <w:t>ресурсов и экологии Российской Федерации</w:t>
      </w:r>
      <w:r w:rsidRPr="00DF30E2">
        <w:rPr>
          <w:rFonts w:ascii="Times New Roman" w:eastAsia="Times New Roman" w:hAnsi="Times New Roman" w:cs="Times New Roman"/>
          <w:sz w:val="24"/>
          <w:szCs w:val="24"/>
          <w:lang w:eastAsia="ru-RU"/>
        </w:rPr>
        <w:br/>
        <w:t>от 24.07.2020 г. № 477</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Сроки охоты на медведей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87"/>
        <w:gridCol w:w="5242"/>
      </w:tblGrid>
      <w:tr w:rsidR="00DF30E2" w:rsidRPr="00DF30E2" w:rsidTr="00DF30E2">
        <w:trPr>
          <w:tblCellSpacing w:w="15" w:type="dxa"/>
        </w:trPr>
        <w:tc>
          <w:tcPr>
            <w:tcW w:w="0" w:type="auto"/>
            <w:hideMark/>
          </w:tcPr>
          <w:p w:rsidR="00DF30E2" w:rsidRPr="00DF30E2" w:rsidRDefault="00DF30E2" w:rsidP="00DF30E2">
            <w:pPr>
              <w:spacing w:after="0" w:line="240" w:lineRule="auto"/>
              <w:jc w:val="center"/>
              <w:rPr>
                <w:rFonts w:ascii="Times New Roman" w:eastAsia="Times New Roman" w:hAnsi="Times New Roman" w:cs="Times New Roman"/>
                <w:b/>
                <w:bCs/>
                <w:sz w:val="24"/>
                <w:szCs w:val="24"/>
                <w:lang w:eastAsia="ru-RU"/>
              </w:rPr>
            </w:pPr>
            <w:r w:rsidRPr="00DF30E2">
              <w:rPr>
                <w:rFonts w:ascii="Times New Roman" w:eastAsia="Times New Roman" w:hAnsi="Times New Roman" w:cs="Times New Roman"/>
                <w:b/>
                <w:bCs/>
                <w:sz w:val="24"/>
                <w:szCs w:val="24"/>
                <w:lang w:eastAsia="ru-RU"/>
              </w:rPr>
              <w:t xml:space="preserve">Медведь бурый </w:t>
            </w:r>
          </w:p>
        </w:tc>
        <w:tc>
          <w:tcPr>
            <w:tcW w:w="0" w:type="auto"/>
            <w:hideMark/>
          </w:tcPr>
          <w:p w:rsidR="00DF30E2" w:rsidRPr="00DF30E2" w:rsidRDefault="00DF30E2" w:rsidP="00DF30E2">
            <w:pPr>
              <w:spacing w:after="0" w:line="240" w:lineRule="auto"/>
              <w:jc w:val="center"/>
              <w:rPr>
                <w:rFonts w:ascii="Times New Roman" w:eastAsia="Times New Roman" w:hAnsi="Times New Roman" w:cs="Times New Roman"/>
                <w:b/>
                <w:bCs/>
                <w:sz w:val="24"/>
                <w:szCs w:val="24"/>
                <w:lang w:eastAsia="ru-RU"/>
              </w:rPr>
            </w:pPr>
            <w:r w:rsidRPr="00DF30E2">
              <w:rPr>
                <w:rFonts w:ascii="Times New Roman" w:eastAsia="Times New Roman" w:hAnsi="Times New Roman" w:cs="Times New Roman"/>
                <w:b/>
                <w:bCs/>
                <w:sz w:val="24"/>
                <w:szCs w:val="24"/>
                <w:lang w:eastAsia="ru-RU"/>
              </w:rPr>
              <w:t xml:space="preserve">с 21 марта по 10 июня с 1 августа по 31 декабря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Медведь гималайский (белогрудый)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августа по 31 декабря </w:t>
            </w:r>
          </w:p>
        </w:tc>
      </w:tr>
    </w:tbl>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Приложение N 3</w:t>
      </w:r>
      <w:r w:rsidRPr="00DF30E2">
        <w:rPr>
          <w:rFonts w:ascii="Times New Roman" w:eastAsia="Times New Roman" w:hAnsi="Times New Roman" w:cs="Times New Roman"/>
          <w:sz w:val="24"/>
          <w:szCs w:val="24"/>
          <w:lang w:eastAsia="ru-RU"/>
        </w:rPr>
        <w:br/>
        <w:t xml:space="preserve">к </w:t>
      </w:r>
      <w:hyperlink r:id="rId53" w:anchor="1000" w:history="1">
        <w:r w:rsidRPr="00DF30E2">
          <w:rPr>
            <w:rFonts w:ascii="Times New Roman" w:eastAsia="Times New Roman" w:hAnsi="Times New Roman" w:cs="Times New Roman"/>
            <w:color w:val="0000FF"/>
            <w:sz w:val="24"/>
            <w:szCs w:val="24"/>
            <w:u w:val="single"/>
            <w:lang w:eastAsia="ru-RU"/>
          </w:rPr>
          <w:t>Правилам</w:t>
        </w:r>
      </w:hyperlink>
      <w:r w:rsidRPr="00DF30E2">
        <w:rPr>
          <w:rFonts w:ascii="Times New Roman" w:eastAsia="Times New Roman" w:hAnsi="Times New Roman" w:cs="Times New Roman"/>
          <w:sz w:val="24"/>
          <w:szCs w:val="24"/>
          <w:lang w:eastAsia="ru-RU"/>
        </w:rPr>
        <w:t xml:space="preserve"> охоты,</w:t>
      </w:r>
      <w:r w:rsidRPr="00DF30E2">
        <w:rPr>
          <w:rFonts w:ascii="Times New Roman" w:eastAsia="Times New Roman" w:hAnsi="Times New Roman" w:cs="Times New Roman"/>
          <w:sz w:val="24"/>
          <w:szCs w:val="24"/>
          <w:lang w:eastAsia="ru-RU"/>
        </w:rPr>
        <w:br/>
        <w:t xml:space="preserve">утвержденным </w:t>
      </w:r>
      <w:hyperlink r:id="rId54" w:anchor="0" w:history="1">
        <w:r w:rsidRPr="00DF30E2">
          <w:rPr>
            <w:rFonts w:ascii="Times New Roman" w:eastAsia="Times New Roman" w:hAnsi="Times New Roman" w:cs="Times New Roman"/>
            <w:color w:val="0000FF"/>
            <w:sz w:val="24"/>
            <w:szCs w:val="24"/>
            <w:u w:val="single"/>
            <w:lang w:eastAsia="ru-RU"/>
          </w:rPr>
          <w:t>приказом</w:t>
        </w:r>
      </w:hyperlink>
      <w:r w:rsidRPr="00DF30E2">
        <w:rPr>
          <w:rFonts w:ascii="Times New Roman" w:eastAsia="Times New Roman" w:hAnsi="Times New Roman" w:cs="Times New Roman"/>
          <w:sz w:val="24"/>
          <w:szCs w:val="24"/>
          <w:lang w:eastAsia="ru-RU"/>
        </w:rPr>
        <w:t xml:space="preserve"> Министерства природных</w:t>
      </w:r>
      <w:r w:rsidRPr="00DF30E2">
        <w:rPr>
          <w:rFonts w:ascii="Times New Roman" w:eastAsia="Times New Roman" w:hAnsi="Times New Roman" w:cs="Times New Roman"/>
          <w:sz w:val="24"/>
          <w:szCs w:val="24"/>
          <w:lang w:eastAsia="ru-RU"/>
        </w:rPr>
        <w:br/>
        <w:t>ресурсов и экологии Российской Федерации</w:t>
      </w:r>
      <w:r w:rsidRPr="00DF30E2">
        <w:rPr>
          <w:rFonts w:ascii="Times New Roman" w:eastAsia="Times New Roman" w:hAnsi="Times New Roman" w:cs="Times New Roman"/>
          <w:sz w:val="24"/>
          <w:szCs w:val="24"/>
          <w:lang w:eastAsia="ru-RU"/>
        </w:rPr>
        <w:br/>
        <w:t>от 24.07.2020 г. № 477</w:t>
      </w:r>
    </w:p>
    <w:p w:rsidR="00DF30E2" w:rsidRPr="00DF30E2" w:rsidRDefault="00DF30E2" w:rsidP="00DF30E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DF30E2">
        <w:rPr>
          <w:rFonts w:ascii="Times New Roman" w:eastAsia="Times New Roman" w:hAnsi="Times New Roman" w:cs="Times New Roman"/>
          <w:b/>
          <w:bCs/>
          <w:sz w:val="27"/>
          <w:szCs w:val="27"/>
          <w:lang w:eastAsia="ru-RU"/>
        </w:rPr>
        <w:t>Сроки охоты на пушных животных</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82"/>
        <w:gridCol w:w="3463"/>
      </w:tblGrid>
      <w:tr w:rsidR="00DF30E2" w:rsidRPr="00DF30E2" w:rsidTr="00DF30E2">
        <w:trPr>
          <w:tblCellSpacing w:w="15" w:type="dxa"/>
        </w:trPr>
        <w:tc>
          <w:tcPr>
            <w:tcW w:w="0" w:type="auto"/>
            <w:hideMark/>
          </w:tcPr>
          <w:p w:rsidR="00DF30E2" w:rsidRPr="00DF30E2" w:rsidRDefault="00DF30E2" w:rsidP="00DF30E2">
            <w:pPr>
              <w:spacing w:after="0" w:line="240" w:lineRule="auto"/>
              <w:jc w:val="center"/>
              <w:rPr>
                <w:rFonts w:ascii="Times New Roman" w:eastAsia="Times New Roman" w:hAnsi="Times New Roman" w:cs="Times New Roman"/>
                <w:b/>
                <w:bCs/>
                <w:sz w:val="24"/>
                <w:szCs w:val="24"/>
                <w:lang w:eastAsia="ru-RU"/>
              </w:rPr>
            </w:pPr>
            <w:r w:rsidRPr="00DF30E2">
              <w:rPr>
                <w:rFonts w:ascii="Times New Roman" w:eastAsia="Times New Roman" w:hAnsi="Times New Roman" w:cs="Times New Roman"/>
                <w:b/>
                <w:bCs/>
                <w:sz w:val="24"/>
                <w:szCs w:val="24"/>
                <w:lang w:eastAsia="ru-RU"/>
              </w:rPr>
              <w:t xml:space="preserve">Бурундук </w:t>
            </w:r>
          </w:p>
        </w:tc>
        <w:tc>
          <w:tcPr>
            <w:tcW w:w="0" w:type="auto"/>
            <w:hideMark/>
          </w:tcPr>
          <w:p w:rsidR="00DF30E2" w:rsidRPr="00DF30E2" w:rsidRDefault="00DF30E2" w:rsidP="00DF30E2">
            <w:pPr>
              <w:spacing w:after="0" w:line="240" w:lineRule="auto"/>
              <w:jc w:val="center"/>
              <w:rPr>
                <w:rFonts w:ascii="Times New Roman" w:eastAsia="Times New Roman" w:hAnsi="Times New Roman" w:cs="Times New Roman"/>
                <w:b/>
                <w:bCs/>
                <w:sz w:val="24"/>
                <w:szCs w:val="24"/>
                <w:lang w:eastAsia="ru-RU"/>
              </w:rPr>
            </w:pPr>
            <w:r w:rsidRPr="00DF30E2">
              <w:rPr>
                <w:rFonts w:ascii="Times New Roman" w:eastAsia="Times New Roman" w:hAnsi="Times New Roman" w:cs="Times New Roman"/>
                <w:b/>
                <w:bCs/>
                <w:sz w:val="24"/>
                <w:szCs w:val="24"/>
                <w:lang w:eastAsia="ru-RU"/>
              </w:rPr>
              <w:t xml:space="preserve">с 15 сентября по 31 октября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Суслик-песчаник (желтый)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20 марта по 20 мая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Крот (обыкновенный, сибирский, малый, кавказский)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июня по 25 октября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Сурки (степной, серый, камчатский, монгольский (тарбаган), суслики (большой, малый, забайкальский, крапчатый, краснощекий, длиннохвостый, американский, кавказский, за исключением суслика-песчаника), хомяки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15 июня по 30 сентября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Барсук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15 августа по 31 октября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Заяц (беляк, русак, толай, маньчжурский), дикий кролик, лисица, корсак, енотовидная собака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15 сентября по 28 (29) февраля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Водяная полевка, песец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октября по 31 марта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Ондатра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10 сентября по 28 (29) февраля (продолжительностью не менее 120 дней)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Бобр (европейский, канадский), выдра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октября по 28 (29) февраля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Белки, горностай, дикие кошки, енот-полоскун, колонок, куница (лесная, каменная), ласка, летяга, норка (европейская, американская), росомаха, рысь, соболь, солонгой, харза, хорь (лесной, степной)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15 октября по 28(29) февраля (продолжительностью не менее 120 дней) </w:t>
            </w:r>
          </w:p>
        </w:tc>
      </w:tr>
      <w:tr w:rsidR="00DF30E2" w:rsidRPr="00DF30E2" w:rsidTr="00DF30E2">
        <w:trPr>
          <w:tblCellSpacing w:w="15" w:type="dxa"/>
        </w:trPr>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Волк, шакал </w:t>
            </w:r>
          </w:p>
        </w:tc>
        <w:tc>
          <w:tcPr>
            <w:tcW w:w="0" w:type="auto"/>
            <w:hideMark/>
          </w:tcPr>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xml:space="preserve">с 1 августа по 31 марта </w:t>
            </w:r>
          </w:p>
        </w:tc>
      </w:tr>
    </w:tbl>
    <w:p w:rsidR="00DF30E2" w:rsidRPr="00DF30E2" w:rsidRDefault="00DF30E2" w:rsidP="00DF30E2">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1" w:name="review"/>
      <w:bookmarkEnd w:id="1"/>
      <w:r w:rsidRPr="00DF30E2">
        <w:rPr>
          <w:rFonts w:ascii="Times New Roman" w:eastAsia="Times New Roman" w:hAnsi="Times New Roman" w:cs="Times New Roman"/>
          <w:b/>
          <w:bCs/>
          <w:sz w:val="36"/>
          <w:szCs w:val="36"/>
          <w:lang w:eastAsia="ru-RU"/>
        </w:rPr>
        <w:t>Обзор документа</w:t>
      </w:r>
    </w:p>
    <w:p w:rsidR="00DF30E2" w:rsidRPr="00DF30E2" w:rsidRDefault="00DF30E2" w:rsidP="00DF30E2">
      <w:pPr>
        <w:spacing w:after="0"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pict>
          <v:rect id="_x0000_i1025" style="width:0;height:1.5pt" o:hralign="center" o:hrstd="t" o:hr="t" fillcolor="#a0a0a0" stroked="f"/>
        </w:pic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Новые правила охоты предусматривают:</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lastRenderedPageBreak/>
        <w:t>- необходимость применения одежды со световозвращающими элементами при коллективной охоте и охоте в темное время суток;</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запрет любого перемещения/перевозки продукции охоты без соответствующих документов;</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возможность использовать световые приборы и тепловизоры при охоте в темное время суток не только с вышек;</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 право глав регионов вводить ограничения (вплоть до полного запрета) способов и сроков охоты (включая использование ночных прицелов и тепловизоров) как во всем регионе, так и в отдельных охотничьих угодьях.</w:t>
      </w:r>
    </w:p>
    <w:p w:rsidR="00DF30E2" w:rsidRPr="00DF30E2" w:rsidRDefault="00DF30E2" w:rsidP="00DF30E2">
      <w:pPr>
        <w:spacing w:before="100" w:beforeAutospacing="1" w:after="100" w:afterAutospacing="1" w:line="240" w:lineRule="auto"/>
        <w:rPr>
          <w:rFonts w:ascii="Times New Roman" w:eastAsia="Times New Roman" w:hAnsi="Times New Roman" w:cs="Times New Roman"/>
          <w:sz w:val="24"/>
          <w:szCs w:val="24"/>
          <w:lang w:eastAsia="ru-RU"/>
        </w:rPr>
      </w:pPr>
      <w:r w:rsidRPr="00DF30E2">
        <w:rPr>
          <w:rFonts w:ascii="Times New Roman" w:eastAsia="Times New Roman" w:hAnsi="Times New Roman" w:cs="Times New Roman"/>
          <w:sz w:val="24"/>
          <w:szCs w:val="24"/>
          <w:lang w:eastAsia="ru-RU"/>
        </w:rPr>
        <w:t>Приказ вступает в силу с 1 января 2021 г.</w:t>
      </w:r>
    </w:p>
    <w:p w:rsidR="000E6570" w:rsidRDefault="000E6570">
      <w:bookmarkStart w:id="2" w:name="_GoBack"/>
      <w:bookmarkEnd w:id="2"/>
    </w:p>
    <w:sectPr w:rsidR="000E65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0E2"/>
    <w:rsid w:val="000E6570"/>
    <w:rsid w:val="00DF3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F30E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F30E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F30E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F30E2"/>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DF30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F30E2"/>
    <w:rPr>
      <w:color w:val="0000FF"/>
      <w:u w:val="single"/>
    </w:rPr>
  </w:style>
  <w:style w:type="paragraph" w:customStyle="1" w:styleId="toleft">
    <w:name w:val="toleft"/>
    <w:basedOn w:val="a"/>
    <w:rsid w:val="00DF30E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F30E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F30E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F30E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F30E2"/>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DF30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F30E2"/>
    <w:rPr>
      <w:color w:val="0000FF"/>
      <w:u w:val="single"/>
    </w:rPr>
  </w:style>
  <w:style w:type="paragraph" w:customStyle="1" w:styleId="toleft">
    <w:name w:val="toleft"/>
    <w:basedOn w:val="a"/>
    <w:rsid w:val="00DF30E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058811">
      <w:bodyDiv w:val="1"/>
      <w:marLeft w:val="0"/>
      <w:marRight w:val="0"/>
      <w:marTop w:val="0"/>
      <w:marBottom w:val="0"/>
      <w:divBdr>
        <w:top w:val="none" w:sz="0" w:space="0" w:color="auto"/>
        <w:left w:val="none" w:sz="0" w:space="0" w:color="auto"/>
        <w:bottom w:val="none" w:sz="0" w:space="0" w:color="auto"/>
        <w:right w:val="none" w:sz="0" w:space="0" w:color="auto"/>
      </w:divBdr>
      <w:divsChild>
        <w:div w:id="1653487946">
          <w:marLeft w:val="0"/>
          <w:marRight w:val="0"/>
          <w:marTop w:val="0"/>
          <w:marBottom w:val="0"/>
          <w:divBdr>
            <w:top w:val="none" w:sz="0" w:space="0" w:color="auto"/>
            <w:left w:val="none" w:sz="0" w:space="0" w:color="auto"/>
            <w:bottom w:val="none" w:sz="0" w:space="0" w:color="auto"/>
            <w:right w:val="none" w:sz="0" w:space="0" w:color="auto"/>
          </w:divBdr>
        </w:div>
        <w:div w:id="14725558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arant.ru/products/ipo/prime/doc/74478880/" TargetMode="External"/><Relationship Id="rId18" Type="http://schemas.openxmlformats.org/officeDocument/2006/relationships/hyperlink" Target="https://www.garant.ru/products/ipo/prime/doc/74478880/" TargetMode="External"/><Relationship Id="rId26" Type="http://schemas.openxmlformats.org/officeDocument/2006/relationships/hyperlink" Target="https://www.garant.ru/products/ipo/prime/doc/74478880/" TargetMode="External"/><Relationship Id="rId39" Type="http://schemas.openxmlformats.org/officeDocument/2006/relationships/hyperlink" Target="https://www.garant.ru/products/ipo/prime/doc/74478880/" TargetMode="External"/><Relationship Id="rId21" Type="http://schemas.openxmlformats.org/officeDocument/2006/relationships/hyperlink" Target="https://www.garant.ru/products/ipo/prime/doc/74478880/" TargetMode="External"/><Relationship Id="rId34" Type="http://schemas.openxmlformats.org/officeDocument/2006/relationships/hyperlink" Target="https://www.garant.ru/products/ipo/prime/doc/74478880/" TargetMode="External"/><Relationship Id="rId42" Type="http://schemas.openxmlformats.org/officeDocument/2006/relationships/hyperlink" Target="https://www.garant.ru/products/ipo/prime/doc/74478880/" TargetMode="External"/><Relationship Id="rId47" Type="http://schemas.openxmlformats.org/officeDocument/2006/relationships/hyperlink" Target="https://www.garant.ru/products/ipo/prime/doc/74478880/" TargetMode="External"/><Relationship Id="rId50" Type="http://schemas.openxmlformats.org/officeDocument/2006/relationships/hyperlink" Target="https://www.garant.ru/products/ipo/prime/doc/74478880/" TargetMode="External"/><Relationship Id="rId55" Type="http://schemas.openxmlformats.org/officeDocument/2006/relationships/fontTable" Target="fontTable.xml"/><Relationship Id="rId7" Type="http://schemas.openxmlformats.org/officeDocument/2006/relationships/hyperlink" Target="https://www.garant.ru/products/ipo/prime/doc/74478880/" TargetMode="External"/><Relationship Id="rId12" Type="http://schemas.openxmlformats.org/officeDocument/2006/relationships/hyperlink" Target="https://www.garant.ru/products/ipo/prime/doc/74478880/" TargetMode="External"/><Relationship Id="rId17" Type="http://schemas.openxmlformats.org/officeDocument/2006/relationships/hyperlink" Target="https://www.garant.ru/products/ipo/prime/doc/74478880/" TargetMode="External"/><Relationship Id="rId25" Type="http://schemas.openxmlformats.org/officeDocument/2006/relationships/hyperlink" Target="https://www.garant.ru/products/ipo/prime/doc/74478880/" TargetMode="External"/><Relationship Id="rId33" Type="http://schemas.openxmlformats.org/officeDocument/2006/relationships/hyperlink" Target="https://www.garant.ru/products/ipo/prime/doc/74478880/" TargetMode="External"/><Relationship Id="rId38" Type="http://schemas.openxmlformats.org/officeDocument/2006/relationships/hyperlink" Target="https://www.garant.ru/products/ipo/prime/doc/74478880/" TargetMode="External"/><Relationship Id="rId46" Type="http://schemas.openxmlformats.org/officeDocument/2006/relationships/hyperlink" Target="https://www.garant.ru/products/ipo/prime/doc/74478880/" TargetMode="External"/><Relationship Id="rId2" Type="http://schemas.microsoft.com/office/2007/relationships/stylesWithEffects" Target="stylesWithEffects.xml"/><Relationship Id="rId16" Type="http://schemas.openxmlformats.org/officeDocument/2006/relationships/hyperlink" Target="https://www.garant.ru/products/ipo/prime/doc/74478880/" TargetMode="External"/><Relationship Id="rId20" Type="http://schemas.openxmlformats.org/officeDocument/2006/relationships/hyperlink" Target="https://www.garant.ru/products/ipo/prime/doc/74478880/" TargetMode="External"/><Relationship Id="rId29" Type="http://schemas.openxmlformats.org/officeDocument/2006/relationships/hyperlink" Target="https://www.garant.ru/products/ipo/prime/doc/74478880/" TargetMode="External"/><Relationship Id="rId41" Type="http://schemas.openxmlformats.org/officeDocument/2006/relationships/hyperlink" Target="https://www.garant.ru/products/ipo/prime/doc/74478880/" TargetMode="External"/><Relationship Id="rId54" Type="http://schemas.openxmlformats.org/officeDocument/2006/relationships/hyperlink" Target="https://www.garant.ru/products/ipo/prime/doc/74478880/" TargetMode="External"/><Relationship Id="rId1" Type="http://schemas.openxmlformats.org/officeDocument/2006/relationships/styles" Target="styles.xml"/><Relationship Id="rId6" Type="http://schemas.openxmlformats.org/officeDocument/2006/relationships/hyperlink" Target="https://www.garant.ru/products/ipo/prime/doc/74478880/" TargetMode="External"/><Relationship Id="rId11" Type="http://schemas.openxmlformats.org/officeDocument/2006/relationships/hyperlink" Target="https://www.garant.ru/products/ipo/prime/doc/74478880/" TargetMode="External"/><Relationship Id="rId24" Type="http://schemas.openxmlformats.org/officeDocument/2006/relationships/hyperlink" Target="https://www.garant.ru/products/ipo/prime/doc/74478880/" TargetMode="External"/><Relationship Id="rId32" Type="http://schemas.openxmlformats.org/officeDocument/2006/relationships/hyperlink" Target="https://www.garant.ru/products/ipo/prime/doc/74478880/" TargetMode="External"/><Relationship Id="rId37" Type="http://schemas.openxmlformats.org/officeDocument/2006/relationships/hyperlink" Target="https://www.garant.ru/products/ipo/prime/doc/74478880/" TargetMode="External"/><Relationship Id="rId40" Type="http://schemas.openxmlformats.org/officeDocument/2006/relationships/hyperlink" Target="https://www.garant.ru/products/ipo/prime/doc/74478880/" TargetMode="External"/><Relationship Id="rId45" Type="http://schemas.openxmlformats.org/officeDocument/2006/relationships/hyperlink" Target="https://www.garant.ru/products/ipo/prime/doc/74478880/" TargetMode="External"/><Relationship Id="rId53" Type="http://schemas.openxmlformats.org/officeDocument/2006/relationships/hyperlink" Target="https://www.garant.ru/products/ipo/prime/doc/74478880/" TargetMode="External"/><Relationship Id="rId5" Type="http://schemas.openxmlformats.org/officeDocument/2006/relationships/hyperlink" Target="https://www.garant.ru/products/ipo/prime/doc/74478880/" TargetMode="External"/><Relationship Id="rId15" Type="http://schemas.openxmlformats.org/officeDocument/2006/relationships/hyperlink" Target="https://www.garant.ru/products/ipo/prime/doc/74478880/" TargetMode="External"/><Relationship Id="rId23" Type="http://schemas.openxmlformats.org/officeDocument/2006/relationships/hyperlink" Target="https://www.garant.ru/products/ipo/prime/doc/74478880/" TargetMode="External"/><Relationship Id="rId28" Type="http://schemas.openxmlformats.org/officeDocument/2006/relationships/hyperlink" Target="https://www.garant.ru/products/ipo/prime/doc/74478880/" TargetMode="External"/><Relationship Id="rId36" Type="http://schemas.openxmlformats.org/officeDocument/2006/relationships/hyperlink" Target="https://www.garant.ru/products/ipo/prime/doc/74478880/" TargetMode="External"/><Relationship Id="rId49" Type="http://schemas.openxmlformats.org/officeDocument/2006/relationships/hyperlink" Target="https://www.garant.ru/products/ipo/prime/doc/74478880/" TargetMode="External"/><Relationship Id="rId10" Type="http://schemas.openxmlformats.org/officeDocument/2006/relationships/hyperlink" Target="https://www.garant.ru/products/ipo/prime/doc/74478880/" TargetMode="External"/><Relationship Id="rId19" Type="http://schemas.openxmlformats.org/officeDocument/2006/relationships/hyperlink" Target="https://www.garant.ru/products/ipo/prime/doc/74478880/" TargetMode="External"/><Relationship Id="rId31" Type="http://schemas.openxmlformats.org/officeDocument/2006/relationships/hyperlink" Target="https://www.garant.ru/products/ipo/prime/doc/74478880/" TargetMode="External"/><Relationship Id="rId44" Type="http://schemas.openxmlformats.org/officeDocument/2006/relationships/hyperlink" Target="https://www.garant.ru/products/ipo/prime/doc/74478880/" TargetMode="External"/><Relationship Id="rId52" Type="http://schemas.openxmlformats.org/officeDocument/2006/relationships/hyperlink" Target="https://www.garant.ru/products/ipo/prime/doc/74478880/" TargetMode="External"/><Relationship Id="rId4" Type="http://schemas.openxmlformats.org/officeDocument/2006/relationships/webSettings" Target="webSettings.xml"/><Relationship Id="rId9" Type="http://schemas.openxmlformats.org/officeDocument/2006/relationships/hyperlink" Target="https://www.garant.ru/products/ipo/prime/doc/74478880/" TargetMode="External"/><Relationship Id="rId14" Type="http://schemas.openxmlformats.org/officeDocument/2006/relationships/hyperlink" Target="https://www.garant.ru/products/ipo/prime/doc/74478880/" TargetMode="External"/><Relationship Id="rId22" Type="http://schemas.openxmlformats.org/officeDocument/2006/relationships/hyperlink" Target="https://www.garant.ru/products/ipo/prime/doc/74478880/" TargetMode="External"/><Relationship Id="rId27" Type="http://schemas.openxmlformats.org/officeDocument/2006/relationships/hyperlink" Target="https://www.garant.ru/products/ipo/prime/doc/74478880/" TargetMode="External"/><Relationship Id="rId30" Type="http://schemas.openxmlformats.org/officeDocument/2006/relationships/hyperlink" Target="https://www.garant.ru/products/ipo/prime/doc/74478880/" TargetMode="External"/><Relationship Id="rId35" Type="http://schemas.openxmlformats.org/officeDocument/2006/relationships/hyperlink" Target="https://www.garant.ru/products/ipo/prime/doc/74478880/" TargetMode="External"/><Relationship Id="rId43" Type="http://schemas.openxmlformats.org/officeDocument/2006/relationships/hyperlink" Target="https://www.garant.ru/products/ipo/prime/doc/74478880/" TargetMode="External"/><Relationship Id="rId48" Type="http://schemas.openxmlformats.org/officeDocument/2006/relationships/hyperlink" Target="https://www.garant.ru/products/ipo/prime/doc/74478880/" TargetMode="External"/><Relationship Id="rId56" Type="http://schemas.openxmlformats.org/officeDocument/2006/relationships/theme" Target="theme/theme1.xml"/><Relationship Id="rId8" Type="http://schemas.openxmlformats.org/officeDocument/2006/relationships/hyperlink" Target="https://www.garant.ru/products/ipo/prime/doc/74478880/" TargetMode="External"/><Relationship Id="rId51" Type="http://schemas.openxmlformats.org/officeDocument/2006/relationships/hyperlink" Target="https://www.garant.ru/products/ipo/prime/doc/7447888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9883</Words>
  <Characters>56336</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цвитос1</dc:creator>
  <cp:lastModifiedBy>цвитос1</cp:lastModifiedBy>
  <cp:revision>1</cp:revision>
  <dcterms:created xsi:type="dcterms:W3CDTF">2020-09-30T13:25:00Z</dcterms:created>
  <dcterms:modified xsi:type="dcterms:W3CDTF">2020-09-30T13:26:00Z</dcterms:modified>
</cp:coreProperties>
</file>